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7502" w14:textId="77777777" w:rsidR="00951F03" w:rsidRDefault="00951F03" w:rsidP="00951F03">
      <w:pPr>
        <w:rPr>
          <w:rFonts w:ascii="Myriad Pro" w:hAnsi="Myriad Pro"/>
          <w:highlight w:val="lightGray"/>
        </w:rPr>
      </w:pPr>
    </w:p>
    <w:p w14:paraId="3AD53F4C" w14:textId="77777777" w:rsidR="00BF3B06" w:rsidRPr="00B35473" w:rsidRDefault="00BF3B06" w:rsidP="00BF3B06">
      <w:pPr>
        <w:spacing w:after="160" w:line="259" w:lineRule="auto"/>
        <w:jc w:val="both"/>
        <w:rPr>
          <w:rFonts w:ascii="Calibri" w:eastAsia="Calibri" w:hAnsi="Calibri" w:cs="Arial"/>
          <w:b/>
          <w:bCs/>
          <w:kern w:val="2"/>
          <w:sz w:val="28"/>
          <w:szCs w:val="28"/>
          <w:lang w:eastAsia="en-US"/>
          <w14:ligatures w14:val="standardContextual"/>
        </w:rPr>
      </w:pPr>
      <w:r w:rsidRPr="00B35473">
        <w:rPr>
          <w:rFonts w:ascii="Calibri" w:eastAsia="Calibri" w:hAnsi="Calibri" w:cs="Arial"/>
          <w:b/>
          <w:bCs/>
          <w:kern w:val="2"/>
          <w:sz w:val="28"/>
          <w:szCs w:val="28"/>
          <w:lang w:eastAsia="en-US"/>
          <w14:ligatures w14:val="standardContextual"/>
        </w:rPr>
        <w:t>ПОСТИГНАТИ УСПЕСИ ВО ГРЕЈНАТА СЕЗОНА 2024/2025</w:t>
      </w:r>
    </w:p>
    <w:p w14:paraId="21EA0E18" w14:textId="77777777" w:rsidR="00BF3B06" w:rsidRPr="00BF3B06" w:rsidRDefault="00BF3B06" w:rsidP="00BF3B06">
      <w:pPr>
        <w:spacing w:after="160" w:line="259" w:lineRule="auto"/>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ЕСМ ДИСТРИБУЦИЈА НА ТОПЛИНА</w:t>
      </w:r>
    </w:p>
    <w:p w14:paraId="2B2B6D23" w14:textId="77777777" w:rsidR="00BF3B06" w:rsidRPr="00BF3B06" w:rsidRDefault="00BF3B06" w:rsidP="00BF3B06">
      <w:pPr>
        <w:spacing w:after="160" w:line="259" w:lineRule="auto"/>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Управител Петар Милетиќ</w:t>
      </w:r>
    </w:p>
    <w:p w14:paraId="0179DE88" w14:textId="77777777" w:rsidR="00FE1866" w:rsidRDefault="00FE1866" w:rsidP="00B41C50">
      <w:pPr>
        <w:spacing w:after="160" w:line="259" w:lineRule="auto"/>
        <w:ind w:firstLine="720"/>
        <w:jc w:val="both"/>
        <w:rPr>
          <w:rFonts w:ascii="Calibri" w:eastAsia="Calibri" w:hAnsi="Calibri" w:cs="Arial"/>
          <w:kern w:val="2"/>
          <w:lang w:val="en-US" w:eastAsia="en-US"/>
          <w14:ligatures w14:val="standardContextual"/>
        </w:rPr>
      </w:pPr>
    </w:p>
    <w:p w14:paraId="5335F412" w14:textId="591940FF" w:rsidR="00584036" w:rsidRPr="00584036" w:rsidRDefault="00584036" w:rsidP="00584036">
      <w:pPr>
        <w:spacing w:after="160" w:line="259" w:lineRule="auto"/>
        <w:ind w:firstLine="720"/>
        <w:jc w:val="both"/>
        <w:rPr>
          <w:rFonts w:ascii="Calibri" w:eastAsia="Calibri" w:hAnsi="Calibri" w:cs="Arial"/>
          <w:kern w:val="2"/>
          <w:lang w:eastAsia="en-US"/>
          <w14:ligatures w14:val="standardContextual"/>
        </w:rPr>
      </w:pPr>
      <w:r w:rsidRPr="00584036">
        <w:rPr>
          <w:rFonts w:ascii="Calibri" w:eastAsia="Calibri" w:hAnsi="Calibri" w:cs="Arial"/>
          <w:kern w:val="2"/>
          <w:lang w:eastAsia="en-US"/>
          <w14:ligatures w14:val="standardContextual"/>
        </w:rPr>
        <w:t>Со моето именување на позицијата Управител на ЕСМ Дистрибуција на топлина ДООЕЛ Скопје, на 12</w:t>
      </w:r>
      <w:r>
        <w:rPr>
          <w:rFonts w:ascii="Calibri" w:eastAsia="Calibri" w:hAnsi="Calibri" w:cs="Arial"/>
          <w:kern w:val="2"/>
          <w:lang w:eastAsia="en-US"/>
          <w14:ligatures w14:val="standardContextual"/>
        </w:rPr>
        <w:t>.09.</w:t>
      </w:r>
      <w:r w:rsidRPr="00584036">
        <w:rPr>
          <w:rFonts w:ascii="Calibri" w:eastAsia="Calibri" w:hAnsi="Calibri" w:cs="Arial"/>
          <w:kern w:val="2"/>
          <w:lang w:eastAsia="en-US"/>
          <w14:ligatures w14:val="standardContextual"/>
        </w:rPr>
        <w:t>2024 година, од самиот почеток ми беше јасно дека не преземам само функција, туку и одговорна мисија. Свесен за клучната улога што ја има оваа компанија во енергетскиот систем, особено за градот Скопје, пристапив кон задачата со сериозна посветеност.</w:t>
      </w:r>
      <w:r>
        <w:rPr>
          <w:rFonts w:ascii="Calibri" w:eastAsia="Calibri" w:hAnsi="Calibri" w:cs="Arial"/>
          <w:kern w:val="2"/>
          <w:lang w:eastAsia="en-US"/>
          <w14:ligatures w14:val="standardContextual"/>
        </w:rPr>
        <w:t xml:space="preserve"> </w:t>
      </w:r>
      <w:r w:rsidRPr="00584036">
        <w:rPr>
          <w:rFonts w:ascii="Calibri" w:eastAsia="Calibri" w:hAnsi="Calibri" w:cs="Arial"/>
          <w:kern w:val="2"/>
          <w:lang w:eastAsia="en-US"/>
          <w14:ligatures w14:val="standardContextual"/>
        </w:rPr>
        <w:t xml:space="preserve">Уште на самиот почеток беше очигледно дека наследеното поле на работа е обемно и оптоварено со последици од несовесното и неодговорно раководење од страна на претходното раководство. Се соочив со незавршени инвестициски проекти, </w:t>
      </w:r>
      <w:r>
        <w:rPr>
          <w:rFonts w:ascii="Calibri" w:eastAsia="Calibri" w:hAnsi="Calibri" w:cs="Arial"/>
          <w:kern w:val="2"/>
          <w:lang w:eastAsia="en-US"/>
          <w14:ligatures w14:val="standardContextual"/>
        </w:rPr>
        <w:t>заглавени</w:t>
      </w:r>
      <w:r w:rsidRPr="00584036">
        <w:rPr>
          <w:rFonts w:ascii="Calibri" w:eastAsia="Calibri" w:hAnsi="Calibri" w:cs="Arial"/>
          <w:kern w:val="2"/>
          <w:lang w:eastAsia="en-US"/>
          <w14:ligatures w14:val="standardContextual"/>
        </w:rPr>
        <w:t xml:space="preserve"> постапки за приклучување на објекти, потреба од оптимизација на испораката на топлинска енергија, како и значителен потенцијал за намалување на трошоците во работењето.</w:t>
      </w:r>
    </w:p>
    <w:p w14:paraId="094AAC54" w14:textId="69D74D39" w:rsidR="00B41C50" w:rsidRPr="00100020" w:rsidRDefault="00584036" w:rsidP="00B41C50">
      <w:pPr>
        <w:spacing w:after="160" w:line="259" w:lineRule="auto"/>
        <w:ind w:firstLine="720"/>
        <w:jc w:val="both"/>
        <w:rPr>
          <w:rFonts w:ascii="Calibri" w:eastAsia="Calibri" w:hAnsi="Calibri" w:cs="Arial"/>
          <w:kern w:val="2"/>
          <w:lang w:val="en-US" w:eastAsia="en-US"/>
          <w14:ligatures w14:val="standardContextual"/>
        </w:rPr>
      </w:pPr>
      <w:r w:rsidRPr="00584036">
        <w:rPr>
          <w:rFonts w:ascii="Calibri" w:eastAsia="Calibri" w:hAnsi="Calibri" w:cs="Arial"/>
          <w:kern w:val="2"/>
          <w:lang w:eastAsia="en-US"/>
          <w14:ligatures w14:val="standardContextual"/>
        </w:rPr>
        <w:t>Токму затоа, сите мои напори до денес се насочени кон носење на одлуки што придонесуваат за напредок на компанијата, но и за задржување и унапредување на квалитетот на услугата што ја нудиме на потрошувачите. Ова го правам доследно на моето јавно ветување – да работам чесно, совесно и одговорно</w:t>
      </w:r>
      <w:r>
        <w:rPr>
          <w:rFonts w:ascii="Calibri" w:eastAsia="Calibri" w:hAnsi="Calibri" w:cs="Arial"/>
          <w:kern w:val="2"/>
          <w:lang w:eastAsia="en-US"/>
          <w14:ligatures w14:val="standardContextual"/>
        </w:rPr>
        <w:t xml:space="preserve">. </w:t>
      </w:r>
      <w:r w:rsidR="0007794A">
        <w:rPr>
          <w:rFonts w:ascii="Calibri" w:eastAsia="Calibri" w:hAnsi="Calibri" w:cs="Arial"/>
          <w:kern w:val="2"/>
          <w:lang w:eastAsia="en-US"/>
          <w14:ligatures w14:val="standardContextual"/>
        </w:rPr>
        <w:t xml:space="preserve">Подолу се наведени активностите кои беа преземени во изминатите месеци кон остварување на </w:t>
      </w:r>
      <w:r>
        <w:rPr>
          <w:rFonts w:ascii="Calibri" w:eastAsia="Calibri" w:hAnsi="Calibri" w:cs="Arial"/>
          <w:kern w:val="2"/>
          <w:lang w:eastAsia="en-US"/>
          <w14:ligatures w14:val="standardContextual"/>
        </w:rPr>
        <w:t>горенаведените</w:t>
      </w:r>
      <w:r w:rsidR="0007794A">
        <w:rPr>
          <w:rFonts w:ascii="Calibri" w:eastAsia="Calibri" w:hAnsi="Calibri" w:cs="Arial"/>
          <w:kern w:val="2"/>
          <w:lang w:eastAsia="en-US"/>
          <w14:ligatures w14:val="standardContextual"/>
        </w:rPr>
        <w:t xml:space="preserve"> цели</w:t>
      </w:r>
      <w:r w:rsidR="00405B22">
        <w:rPr>
          <w:rFonts w:ascii="Calibri" w:eastAsia="Calibri" w:hAnsi="Calibri" w:cs="Arial"/>
          <w:kern w:val="2"/>
          <w:lang w:eastAsia="en-US"/>
          <w14:ligatures w14:val="standardContextual"/>
        </w:rPr>
        <w:t>.</w:t>
      </w:r>
    </w:p>
    <w:p w14:paraId="22FC9524" w14:textId="77777777" w:rsidR="005161D0" w:rsidRDefault="005161D0" w:rsidP="00BF3B06">
      <w:pPr>
        <w:spacing w:after="160" w:line="259" w:lineRule="auto"/>
        <w:rPr>
          <w:rFonts w:ascii="Calibri" w:eastAsia="Calibri" w:hAnsi="Calibri" w:cs="Arial"/>
          <w:b/>
          <w:bCs/>
          <w:i/>
          <w:iCs/>
          <w:kern w:val="2"/>
          <w:lang w:val="en-US" w:eastAsia="en-US"/>
          <w14:ligatures w14:val="standardContextual"/>
        </w:rPr>
      </w:pPr>
    </w:p>
    <w:p w14:paraId="63D9F42B" w14:textId="053EFDA9" w:rsidR="00BF3B06" w:rsidRPr="00BF3B06" w:rsidRDefault="00BF3B06" w:rsidP="00BF3B06">
      <w:pPr>
        <w:spacing w:after="160" w:line="259" w:lineRule="auto"/>
        <w:rPr>
          <w:rFonts w:ascii="Calibri" w:eastAsia="Calibri" w:hAnsi="Calibri" w:cs="Arial"/>
          <w:b/>
          <w:bCs/>
          <w:i/>
          <w:iCs/>
          <w:kern w:val="2"/>
          <w:lang w:eastAsia="en-US"/>
          <w14:ligatures w14:val="standardContextual"/>
        </w:rPr>
      </w:pPr>
      <w:r w:rsidRPr="00BF3B06">
        <w:rPr>
          <w:rFonts w:ascii="Calibri" w:eastAsia="Calibri" w:hAnsi="Calibri" w:cs="Arial"/>
          <w:b/>
          <w:bCs/>
          <w:i/>
          <w:iCs/>
          <w:kern w:val="2"/>
          <w:lang w:eastAsia="en-US"/>
          <w14:ligatures w14:val="standardContextual"/>
        </w:rPr>
        <w:t>РЕАЛИЗИРАНИ ИНВЕСТИЦИСКИ ПРОЕКТИ</w:t>
      </w:r>
    </w:p>
    <w:p w14:paraId="052F7BF1" w14:textId="20DD4D4B" w:rsidR="00FE1866" w:rsidRDefault="00BF3B06" w:rsidP="00BF3B06">
      <w:pPr>
        <w:spacing w:after="160" w:line="259" w:lineRule="auto"/>
        <w:ind w:firstLine="720"/>
        <w:jc w:val="both"/>
        <w:rPr>
          <w:rFonts w:ascii="Calibri" w:eastAsia="Calibri" w:hAnsi="Calibri" w:cs="Arial"/>
          <w:kern w:val="2"/>
          <w:lang w:val="en-US" w:eastAsia="en-US"/>
          <w14:ligatures w14:val="standardContextual"/>
        </w:rPr>
      </w:pPr>
      <w:r w:rsidRPr="00BF3B06">
        <w:rPr>
          <w:rFonts w:ascii="Calibri" w:eastAsia="Calibri" w:hAnsi="Calibri" w:cs="Arial"/>
          <w:kern w:val="2"/>
          <w:lang w:eastAsia="en-US"/>
          <w14:ligatures w14:val="standardContextual"/>
        </w:rPr>
        <w:t>Прв најсериозен предизвик</w:t>
      </w:r>
      <w:r w:rsidR="00903AF5">
        <w:rPr>
          <w:rFonts w:ascii="Calibri" w:eastAsia="Calibri" w:hAnsi="Calibri" w:cs="Arial"/>
          <w:kern w:val="2"/>
          <w:lang w:eastAsia="en-US"/>
          <w14:ligatures w14:val="standardContextual"/>
        </w:rPr>
        <w:t xml:space="preserve"> со кој се соочи новото раководство</w:t>
      </w:r>
      <w:r w:rsidRPr="00BF3B06">
        <w:rPr>
          <w:rFonts w:ascii="Calibri" w:eastAsia="Calibri" w:hAnsi="Calibri" w:cs="Arial"/>
          <w:kern w:val="2"/>
          <w:lang w:eastAsia="en-US"/>
          <w14:ligatures w14:val="standardContextual"/>
        </w:rPr>
        <w:t xml:space="preserve"> беше добивање на дозвола од Град Скопје за повторното поставување на цевките од топловодот под мостот Беласица кој што изгоре во немилиот настан, односно пожар кој што се случи на 12.05.2023 година. Неажурноста и незаинтересираноста на претходното раководство за решавање на проблемот резултираше со сериозна нарушеност на односите помеѓу Друштвото, Град Скопје и ангажираната фирма за испитување на состојба на мостот која што воедно беше и единствената која можеше да издаде документација за повторно поставување на цевките. </w:t>
      </w:r>
    </w:p>
    <w:p w14:paraId="2A3C6B65" w14:textId="37C59175" w:rsidR="00BF3B06" w:rsidRDefault="00BF3B06" w:rsidP="00BF3B06">
      <w:pPr>
        <w:spacing w:after="160" w:line="259" w:lineRule="auto"/>
        <w:ind w:firstLine="720"/>
        <w:jc w:val="both"/>
        <w:rPr>
          <w:rFonts w:ascii="Calibri" w:eastAsia="Calibri" w:hAnsi="Calibri" w:cs="Arial"/>
          <w:kern w:val="2"/>
          <w:lang w:val="en-US" w:eastAsia="en-US"/>
          <w14:ligatures w14:val="standardContextual"/>
        </w:rPr>
      </w:pPr>
      <w:r w:rsidRPr="00BF3B06">
        <w:rPr>
          <w:rFonts w:ascii="Calibri" w:eastAsia="Calibri" w:hAnsi="Calibri" w:cs="Arial"/>
          <w:kern w:val="2"/>
          <w:lang w:eastAsia="en-US"/>
          <w14:ligatures w14:val="standardContextual"/>
        </w:rPr>
        <w:t>По неколку одржани кратки и ефективни состаноци, како и добиената по</w:t>
      </w:r>
      <w:r w:rsidR="003B0667">
        <w:rPr>
          <w:rFonts w:ascii="Calibri" w:eastAsia="Calibri" w:hAnsi="Calibri" w:cs="Arial"/>
          <w:kern w:val="2"/>
          <w:lang w:eastAsia="en-US"/>
          <w14:ligatures w14:val="standardContextual"/>
        </w:rPr>
        <w:t>д</w:t>
      </w:r>
      <w:r w:rsidRPr="00BF3B06">
        <w:rPr>
          <w:rFonts w:ascii="Calibri" w:eastAsia="Calibri" w:hAnsi="Calibri" w:cs="Arial"/>
          <w:kern w:val="2"/>
          <w:lang w:eastAsia="en-US"/>
          <w14:ligatures w14:val="standardContextual"/>
        </w:rPr>
        <w:t>дршка од раководството на АД ЕСМ, целокупната законски потребна документација и дозволи за работа се комплетираа на 27.09.2024 година и веднаш на 30.09.2024 година се започна со монтажа на цевките. Топловодот е повторно ставен во функција, односно функционално споен со дистрибутивната мрежа на 14.11.2024 година.</w:t>
      </w:r>
    </w:p>
    <w:p w14:paraId="463E977E" w14:textId="0683B18C" w:rsidR="00FE1866" w:rsidRPr="00BF3B06" w:rsidRDefault="00FE1866" w:rsidP="00FE1866">
      <w:pPr>
        <w:spacing w:after="160" w:line="259" w:lineRule="auto"/>
        <w:ind w:firstLine="720"/>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Согласно лиценцата за вршење енергетска дејност УП1 со број 11-384/22 издадена од страна на Регулаторна комисија за енергетика</w:t>
      </w:r>
      <w:r w:rsidR="00405B22">
        <w:rPr>
          <w:rFonts w:ascii="Calibri" w:eastAsia="Calibri" w:hAnsi="Calibri" w:cs="Arial"/>
          <w:kern w:val="2"/>
          <w:lang w:eastAsia="en-US"/>
          <w14:ligatures w14:val="standardContextual"/>
        </w:rPr>
        <w:t>,</w:t>
      </w:r>
      <w:r w:rsidRPr="00BF3B06">
        <w:rPr>
          <w:rFonts w:ascii="Calibri" w:eastAsia="Calibri" w:hAnsi="Calibri" w:cs="Arial"/>
          <w:kern w:val="2"/>
          <w:lang w:eastAsia="en-US"/>
          <w14:ligatures w14:val="standardContextual"/>
        </w:rPr>
        <w:t xml:space="preserve"> водни услуги </w:t>
      </w:r>
      <w:r w:rsidR="00405B22">
        <w:rPr>
          <w:rFonts w:ascii="Calibri" w:eastAsia="Calibri" w:hAnsi="Calibri" w:cs="Arial"/>
          <w:kern w:val="2"/>
          <w:lang w:eastAsia="en-US"/>
          <w14:ligatures w14:val="standardContextual"/>
        </w:rPr>
        <w:t xml:space="preserve">и услуги за управување со комунален отпад </w:t>
      </w:r>
      <w:r w:rsidRPr="00BF3B06">
        <w:rPr>
          <w:rFonts w:ascii="Calibri" w:eastAsia="Calibri" w:hAnsi="Calibri" w:cs="Arial"/>
          <w:kern w:val="2"/>
          <w:lang w:eastAsia="en-US"/>
          <w14:ligatures w14:val="standardContextual"/>
        </w:rPr>
        <w:t xml:space="preserve">на РСМ, ЕСМ Дистрибуција на топлина ДООЕЛ Скопје има обврска </w:t>
      </w:r>
      <w:r w:rsidR="00405B22">
        <w:rPr>
          <w:rFonts w:ascii="Calibri" w:eastAsia="Calibri" w:hAnsi="Calibri" w:cs="Arial"/>
          <w:kern w:val="2"/>
          <w:lang w:eastAsia="en-US"/>
          <w14:ligatures w14:val="standardContextual"/>
        </w:rPr>
        <w:t>„</w:t>
      </w:r>
      <w:r w:rsidRPr="00BF3B06">
        <w:rPr>
          <w:rFonts w:ascii="Calibri" w:eastAsia="Calibri" w:hAnsi="Calibri" w:cs="Arial"/>
          <w:kern w:val="2"/>
          <w:lang w:eastAsia="en-US"/>
          <w14:ligatures w14:val="standardContextual"/>
        </w:rPr>
        <w:t xml:space="preserve">да ја </w:t>
      </w:r>
      <w:r w:rsidRPr="00BF3B06">
        <w:rPr>
          <w:rFonts w:ascii="Calibri" w:eastAsia="Calibri" w:hAnsi="Calibri" w:cs="Arial"/>
          <w:kern w:val="2"/>
          <w:lang w:eastAsia="en-US"/>
          <w14:ligatures w14:val="standardContextual"/>
        </w:rPr>
        <w:lastRenderedPageBreak/>
        <w:t xml:space="preserve">одржува, надградува и проширува мрежата за дистрибуција на топлинска енергија во системот”. Исто така, согласно Договорот за закуп на постоечки систем за дистрибуција на топлинска енергија (без надомест) склучен со АД ЕСМ, ЕСМ Дистрибуција на топлинска енергија има обврска </w:t>
      </w:r>
      <w:r>
        <w:rPr>
          <w:rFonts w:ascii="Calibri" w:eastAsia="Calibri" w:hAnsi="Calibri" w:cs="Arial"/>
          <w:kern w:val="2"/>
          <w:lang w:eastAsia="en-US"/>
          <w14:ligatures w14:val="standardContextual"/>
        </w:rPr>
        <w:t>„</w:t>
      </w:r>
      <w:r w:rsidRPr="00BF3B06">
        <w:rPr>
          <w:rFonts w:ascii="Calibri" w:eastAsia="Calibri" w:hAnsi="Calibri" w:cs="Arial"/>
          <w:kern w:val="2"/>
          <w:lang w:eastAsia="en-US"/>
          <w14:ligatures w14:val="standardContextual"/>
        </w:rPr>
        <w:t>да ја одржува, обновува и развива дистрибутивната мрежа согласно техничките нормативи за таков тип на опрема на начин кој што ќе овозможи сигурно, безбедно и ефикасно користење, а со цел да служи за сигурна и технички рационална дистрибуција на топлинска енергија и управување со дистрибутивниот систем”.</w:t>
      </w:r>
    </w:p>
    <w:p w14:paraId="65E1FE63" w14:textId="633CC125" w:rsidR="00BF3B06" w:rsidRDefault="00BF3B06" w:rsidP="00903AF5">
      <w:pPr>
        <w:spacing w:after="160" w:line="259" w:lineRule="auto"/>
        <w:ind w:firstLine="720"/>
        <w:jc w:val="both"/>
        <w:rPr>
          <w:rFonts w:ascii="Calibri" w:eastAsia="Calibri" w:hAnsi="Calibri" w:cs="Arial"/>
          <w:kern w:val="2"/>
          <w:lang w:val="en-US" w:eastAsia="en-US"/>
          <w14:ligatures w14:val="standardContextual"/>
        </w:rPr>
      </w:pPr>
      <w:r w:rsidRPr="00BF3B06">
        <w:rPr>
          <w:rFonts w:ascii="Calibri" w:eastAsia="Calibri" w:hAnsi="Calibri" w:cs="Arial"/>
          <w:kern w:val="2"/>
          <w:lang w:eastAsia="en-US"/>
          <w14:ligatures w14:val="standardContextual"/>
        </w:rPr>
        <w:t>Во табеларниот приказ подолу прикажан е статусот на проектите на денот на моето стапување  на функцијата Управител на Друштвото</w:t>
      </w:r>
      <w:r w:rsidR="003B0667">
        <w:rPr>
          <w:rFonts w:ascii="Calibri" w:eastAsia="Calibri" w:hAnsi="Calibri" w:cs="Arial"/>
          <w:kern w:val="2"/>
          <w:lang w:eastAsia="en-US"/>
          <w14:ligatures w14:val="standardContextual"/>
        </w:rPr>
        <w:t>,</w:t>
      </w:r>
      <w:r w:rsidRPr="00BF3B06">
        <w:rPr>
          <w:rFonts w:ascii="Calibri" w:eastAsia="Calibri" w:hAnsi="Calibri" w:cs="Arial"/>
          <w:kern w:val="2"/>
          <w:lang w:eastAsia="en-US"/>
          <w14:ligatures w14:val="standardContextual"/>
        </w:rPr>
        <w:t xml:space="preserve"> компаративно со статусот на истите заклучно со средина на месец мај 2025 година.</w:t>
      </w:r>
    </w:p>
    <w:tbl>
      <w:tblPr>
        <w:tblW w:w="9346" w:type="dxa"/>
        <w:tblLayout w:type="fixed"/>
        <w:tblLook w:val="04A0" w:firstRow="1" w:lastRow="0" w:firstColumn="1" w:lastColumn="0" w:noHBand="0" w:noVBand="1"/>
      </w:tblPr>
      <w:tblGrid>
        <w:gridCol w:w="416"/>
        <w:gridCol w:w="3239"/>
        <w:gridCol w:w="1443"/>
        <w:gridCol w:w="1418"/>
        <w:gridCol w:w="1415"/>
        <w:gridCol w:w="1415"/>
      </w:tblGrid>
      <w:tr w:rsidR="00BF3B06" w:rsidRPr="00BF3B06" w14:paraId="088C154D" w14:textId="77777777" w:rsidTr="005161D0">
        <w:trPr>
          <w:trHeight w:val="615"/>
        </w:trPr>
        <w:tc>
          <w:tcPr>
            <w:tcW w:w="416" w:type="dxa"/>
            <w:tcBorders>
              <w:top w:val="single" w:sz="8" w:space="0" w:color="auto"/>
              <w:left w:val="single" w:sz="8" w:space="0" w:color="auto"/>
              <w:bottom w:val="single" w:sz="8" w:space="0" w:color="auto"/>
              <w:right w:val="single" w:sz="8" w:space="0" w:color="auto"/>
            </w:tcBorders>
            <w:shd w:val="clear" w:color="auto" w:fill="10948C"/>
            <w:vAlign w:val="center"/>
            <w:hideMark/>
          </w:tcPr>
          <w:p w14:paraId="29E91A72" w14:textId="77777777" w:rsidR="00BF3B06" w:rsidRPr="00BF3B06" w:rsidRDefault="00BF3B06" w:rsidP="00BF3B06">
            <w:pPr>
              <w:spacing w:after="160" w:line="259" w:lineRule="auto"/>
              <w:jc w:val="center"/>
              <w:rPr>
                <w:rFonts w:ascii="Calibri" w:eastAsia="Calibri" w:hAnsi="Calibri" w:cs="Calibri"/>
                <w:b/>
                <w:bCs/>
                <w:noProof/>
                <w:color w:val="FFFFFF"/>
                <w:sz w:val="16"/>
                <w:szCs w:val="16"/>
                <w:lang w:eastAsia="en-US"/>
                <w14:ligatures w14:val="standardContextual"/>
              </w:rPr>
            </w:pPr>
            <w:bookmarkStart w:id="0" w:name="_Hlk198552164"/>
            <w:r w:rsidRPr="00BF3B06">
              <w:rPr>
                <w:rFonts w:ascii="Calibri" w:eastAsia="Calibri" w:hAnsi="Calibri" w:cs="Calibri"/>
                <w:b/>
                <w:bCs/>
                <w:noProof/>
                <w:color w:val="FFFFFF"/>
                <w:sz w:val="16"/>
                <w:szCs w:val="16"/>
                <w:lang w:eastAsia="en-US"/>
                <w14:ligatures w14:val="standardContextual"/>
              </w:rPr>
              <w:t>Р.бр</w:t>
            </w:r>
          </w:p>
        </w:tc>
        <w:tc>
          <w:tcPr>
            <w:tcW w:w="3239" w:type="dxa"/>
            <w:tcBorders>
              <w:top w:val="single" w:sz="8" w:space="0" w:color="auto"/>
              <w:left w:val="nil"/>
              <w:bottom w:val="single" w:sz="8" w:space="0" w:color="auto"/>
              <w:right w:val="single" w:sz="8" w:space="0" w:color="auto"/>
            </w:tcBorders>
            <w:shd w:val="clear" w:color="auto" w:fill="10948C"/>
            <w:vAlign w:val="center"/>
            <w:hideMark/>
          </w:tcPr>
          <w:p w14:paraId="6EA85244" w14:textId="77777777" w:rsidR="00BF3B06" w:rsidRPr="00BF3B06" w:rsidRDefault="00BF3B06" w:rsidP="00BF3B06">
            <w:pPr>
              <w:spacing w:after="160" w:line="259" w:lineRule="auto"/>
              <w:jc w:val="center"/>
              <w:rPr>
                <w:rFonts w:ascii="Calibri" w:eastAsia="Calibri" w:hAnsi="Calibri" w:cs="Calibri"/>
                <w:b/>
                <w:bCs/>
                <w:noProof/>
                <w:color w:val="FFFFFF"/>
                <w:sz w:val="16"/>
                <w:szCs w:val="16"/>
                <w:lang w:eastAsia="en-US"/>
                <w14:ligatures w14:val="standardContextual"/>
              </w:rPr>
            </w:pPr>
            <w:r w:rsidRPr="00BF3B06">
              <w:rPr>
                <w:rFonts w:ascii="Calibri" w:eastAsia="Calibri" w:hAnsi="Calibri" w:cs="Calibri"/>
                <w:b/>
                <w:bCs/>
                <w:noProof/>
                <w:color w:val="FFFFFF"/>
                <w:sz w:val="16"/>
                <w:szCs w:val="16"/>
                <w:lang w:eastAsia="en-US"/>
                <w14:ligatures w14:val="standardContextual"/>
              </w:rPr>
              <w:t>НАЗИВ НА ПРОЕКТОТ</w:t>
            </w:r>
          </w:p>
        </w:tc>
        <w:tc>
          <w:tcPr>
            <w:tcW w:w="1443" w:type="dxa"/>
            <w:tcBorders>
              <w:top w:val="single" w:sz="8" w:space="0" w:color="auto"/>
              <w:left w:val="nil"/>
              <w:bottom w:val="single" w:sz="8" w:space="0" w:color="auto"/>
              <w:right w:val="single" w:sz="8" w:space="0" w:color="auto"/>
            </w:tcBorders>
            <w:shd w:val="clear" w:color="auto" w:fill="10948C"/>
            <w:vAlign w:val="center"/>
            <w:hideMark/>
          </w:tcPr>
          <w:p w14:paraId="4A68E626" w14:textId="77777777" w:rsidR="00BF3B06" w:rsidRPr="00BF3B06" w:rsidRDefault="00BF3B06" w:rsidP="00BF3B06">
            <w:pPr>
              <w:spacing w:after="160" w:line="259" w:lineRule="auto"/>
              <w:jc w:val="center"/>
              <w:rPr>
                <w:rFonts w:ascii="Calibri" w:eastAsia="Calibri" w:hAnsi="Calibri" w:cs="Calibri"/>
                <w:b/>
                <w:bCs/>
                <w:noProof/>
                <w:color w:val="FFFFFF"/>
                <w:sz w:val="16"/>
                <w:szCs w:val="16"/>
                <w:lang w:eastAsia="en-US"/>
                <w14:ligatures w14:val="standardContextual"/>
              </w:rPr>
            </w:pPr>
            <w:r w:rsidRPr="00BF3B06">
              <w:rPr>
                <w:rFonts w:ascii="Calibri" w:eastAsia="Calibri" w:hAnsi="Calibri" w:cs="Calibri"/>
                <w:b/>
                <w:bCs/>
                <w:noProof/>
                <w:color w:val="FFFFFF"/>
                <w:sz w:val="16"/>
                <w:szCs w:val="16"/>
                <w:lang w:eastAsia="en-US"/>
                <w14:ligatures w14:val="standardContextual"/>
              </w:rPr>
              <w:t>Состојба 12.09.2024</w:t>
            </w:r>
          </w:p>
        </w:tc>
        <w:tc>
          <w:tcPr>
            <w:tcW w:w="1418" w:type="dxa"/>
            <w:tcBorders>
              <w:top w:val="single" w:sz="8" w:space="0" w:color="auto"/>
              <w:left w:val="nil"/>
              <w:bottom w:val="single" w:sz="8" w:space="0" w:color="auto"/>
              <w:right w:val="single" w:sz="8" w:space="0" w:color="auto"/>
            </w:tcBorders>
            <w:shd w:val="clear" w:color="auto" w:fill="10948C"/>
            <w:vAlign w:val="center"/>
            <w:hideMark/>
          </w:tcPr>
          <w:p w14:paraId="35522BED" w14:textId="77777777" w:rsidR="00BF3B06" w:rsidRPr="00BF3B06" w:rsidRDefault="00BF3B06" w:rsidP="00BF3B06">
            <w:pPr>
              <w:spacing w:after="160" w:line="259" w:lineRule="auto"/>
              <w:jc w:val="center"/>
              <w:rPr>
                <w:rFonts w:ascii="Calibri" w:eastAsia="Calibri" w:hAnsi="Calibri" w:cs="Calibri"/>
                <w:b/>
                <w:bCs/>
                <w:noProof/>
                <w:color w:val="FFFFFF"/>
                <w:sz w:val="16"/>
                <w:szCs w:val="16"/>
                <w:lang w:eastAsia="en-US"/>
                <w14:ligatures w14:val="standardContextual"/>
              </w:rPr>
            </w:pPr>
            <w:r w:rsidRPr="00BF3B06">
              <w:rPr>
                <w:rFonts w:ascii="Calibri" w:eastAsia="Calibri" w:hAnsi="Calibri" w:cs="Calibri"/>
                <w:b/>
                <w:bCs/>
                <w:noProof/>
                <w:color w:val="FFFFFF"/>
                <w:sz w:val="16"/>
                <w:szCs w:val="16"/>
                <w:lang w:eastAsia="en-US"/>
                <w14:ligatures w14:val="standardContextual"/>
              </w:rPr>
              <w:t xml:space="preserve">Моментална состојба </w:t>
            </w:r>
          </w:p>
        </w:tc>
        <w:tc>
          <w:tcPr>
            <w:tcW w:w="1415" w:type="dxa"/>
            <w:tcBorders>
              <w:top w:val="single" w:sz="8" w:space="0" w:color="auto"/>
              <w:left w:val="nil"/>
              <w:bottom w:val="single" w:sz="8" w:space="0" w:color="auto"/>
              <w:right w:val="nil"/>
            </w:tcBorders>
            <w:shd w:val="clear" w:color="auto" w:fill="10948C"/>
            <w:vAlign w:val="center"/>
            <w:hideMark/>
          </w:tcPr>
          <w:p w14:paraId="2C6C010F" w14:textId="77777777" w:rsidR="00BF3B06" w:rsidRPr="00BF3B06" w:rsidRDefault="00BF3B06" w:rsidP="00BF3B06">
            <w:pPr>
              <w:spacing w:after="160" w:line="259" w:lineRule="auto"/>
              <w:jc w:val="center"/>
              <w:rPr>
                <w:rFonts w:ascii="Calibri" w:eastAsia="Calibri" w:hAnsi="Calibri" w:cs="Calibri"/>
                <w:b/>
                <w:bCs/>
                <w:noProof/>
                <w:color w:val="FFFFFF"/>
                <w:sz w:val="16"/>
                <w:szCs w:val="16"/>
                <w:lang w:eastAsia="en-US"/>
                <w14:ligatures w14:val="standardContextual"/>
              </w:rPr>
            </w:pPr>
            <w:r w:rsidRPr="00BF3B06">
              <w:rPr>
                <w:rFonts w:ascii="Calibri" w:eastAsia="Calibri" w:hAnsi="Calibri" w:cs="Calibri"/>
                <w:b/>
                <w:bCs/>
                <w:noProof/>
                <w:color w:val="FFFFFF"/>
                <w:sz w:val="16"/>
                <w:szCs w:val="16"/>
                <w:lang w:eastAsia="en-US"/>
                <w14:ligatures w14:val="standardContextual"/>
              </w:rPr>
              <w:t>Реализирана вредност (МКД)</w:t>
            </w:r>
          </w:p>
        </w:tc>
        <w:tc>
          <w:tcPr>
            <w:tcW w:w="1415" w:type="dxa"/>
            <w:tcBorders>
              <w:top w:val="single" w:sz="8" w:space="0" w:color="auto"/>
              <w:left w:val="single" w:sz="8" w:space="0" w:color="auto"/>
              <w:bottom w:val="single" w:sz="8" w:space="0" w:color="auto"/>
              <w:right w:val="single" w:sz="8" w:space="0" w:color="auto"/>
            </w:tcBorders>
            <w:shd w:val="clear" w:color="auto" w:fill="10948C"/>
            <w:vAlign w:val="center"/>
            <w:hideMark/>
          </w:tcPr>
          <w:p w14:paraId="46716DBF" w14:textId="77777777" w:rsidR="00BF3B06" w:rsidRPr="00BF3B06" w:rsidRDefault="00BF3B06" w:rsidP="00BF3B06">
            <w:pPr>
              <w:spacing w:after="160" w:line="259" w:lineRule="auto"/>
              <w:jc w:val="center"/>
              <w:rPr>
                <w:rFonts w:ascii="Calibri" w:eastAsia="Calibri" w:hAnsi="Calibri" w:cs="Calibri"/>
                <w:b/>
                <w:bCs/>
                <w:noProof/>
                <w:color w:val="FFFFFF"/>
                <w:sz w:val="16"/>
                <w:szCs w:val="16"/>
                <w:lang w:eastAsia="en-US"/>
                <w14:ligatures w14:val="standardContextual"/>
              </w:rPr>
            </w:pPr>
            <w:r w:rsidRPr="00BF3B06">
              <w:rPr>
                <w:rFonts w:ascii="Calibri" w:eastAsia="Calibri" w:hAnsi="Calibri" w:cs="Calibri"/>
                <w:b/>
                <w:bCs/>
                <w:noProof/>
                <w:color w:val="FFFFFF"/>
                <w:sz w:val="16"/>
                <w:szCs w:val="16"/>
                <w:lang w:eastAsia="en-US"/>
                <w14:ligatures w14:val="standardContextual"/>
              </w:rPr>
              <w:t>Проценета вредност (МКД)</w:t>
            </w:r>
          </w:p>
        </w:tc>
      </w:tr>
      <w:tr w:rsidR="00BF3B06" w:rsidRPr="00BF3B06" w14:paraId="2C2C3309" w14:textId="77777777" w:rsidTr="005161D0">
        <w:trPr>
          <w:trHeight w:val="900"/>
        </w:trPr>
        <w:tc>
          <w:tcPr>
            <w:tcW w:w="416" w:type="dxa"/>
            <w:tcBorders>
              <w:top w:val="nil"/>
              <w:left w:val="single" w:sz="8" w:space="0" w:color="auto"/>
              <w:bottom w:val="single" w:sz="4" w:space="0" w:color="auto"/>
              <w:right w:val="single" w:sz="8" w:space="0" w:color="auto"/>
            </w:tcBorders>
            <w:shd w:val="clear" w:color="000000" w:fill="FFFFFF"/>
            <w:vAlign w:val="center"/>
            <w:hideMark/>
          </w:tcPr>
          <w:p w14:paraId="0119E772"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1</w:t>
            </w:r>
          </w:p>
        </w:tc>
        <w:tc>
          <w:tcPr>
            <w:tcW w:w="3239" w:type="dxa"/>
            <w:tcBorders>
              <w:top w:val="nil"/>
              <w:left w:val="nil"/>
              <w:bottom w:val="single" w:sz="4" w:space="0" w:color="auto"/>
              <w:right w:val="single" w:sz="8" w:space="0" w:color="auto"/>
            </w:tcBorders>
            <w:shd w:val="clear" w:color="000000" w:fill="FFFFFF"/>
            <w:vAlign w:val="center"/>
            <w:hideMark/>
          </w:tcPr>
          <w:p w14:paraId="59D0A3EE" w14:textId="77777777" w:rsidR="00BF3B06" w:rsidRPr="00BF3B06" w:rsidRDefault="00BF3B06" w:rsidP="00BF3B06">
            <w:pPr>
              <w:spacing w:after="160" w:line="259" w:lineRule="auto"/>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Изградба на топловод Е2 од шахта Ш330 пред Министерство за економија до новопроектирана шахта Ш030 во близина на ул. Јуриј Гагарин 35 со пропратни секундарни топловоди</w:t>
            </w:r>
          </w:p>
        </w:tc>
        <w:tc>
          <w:tcPr>
            <w:tcW w:w="1443" w:type="dxa"/>
            <w:tcBorders>
              <w:top w:val="nil"/>
              <w:left w:val="nil"/>
              <w:bottom w:val="single" w:sz="4" w:space="0" w:color="auto"/>
              <w:right w:val="single" w:sz="8" w:space="0" w:color="auto"/>
            </w:tcBorders>
            <w:shd w:val="clear" w:color="auto" w:fill="auto"/>
            <w:vAlign w:val="center"/>
            <w:hideMark/>
          </w:tcPr>
          <w:p w14:paraId="342DBF0C"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 xml:space="preserve"> Административна  фаза во Институции</w:t>
            </w:r>
          </w:p>
        </w:tc>
        <w:tc>
          <w:tcPr>
            <w:tcW w:w="1418" w:type="dxa"/>
            <w:tcBorders>
              <w:top w:val="nil"/>
              <w:left w:val="nil"/>
              <w:bottom w:val="single" w:sz="4" w:space="0" w:color="auto"/>
              <w:right w:val="single" w:sz="8" w:space="0" w:color="auto"/>
            </w:tcBorders>
            <w:shd w:val="clear" w:color="auto" w:fill="auto"/>
            <w:vAlign w:val="center"/>
            <w:hideMark/>
          </w:tcPr>
          <w:p w14:paraId="5A070FA4"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Во напредна фаза на изведба</w:t>
            </w:r>
          </w:p>
        </w:tc>
        <w:tc>
          <w:tcPr>
            <w:tcW w:w="1415" w:type="dxa"/>
            <w:tcBorders>
              <w:top w:val="nil"/>
              <w:left w:val="nil"/>
              <w:bottom w:val="single" w:sz="4" w:space="0" w:color="auto"/>
              <w:right w:val="nil"/>
            </w:tcBorders>
            <w:shd w:val="clear" w:color="auto" w:fill="auto"/>
            <w:vAlign w:val="center"/>
            <w:hideMark/>
          </w:tcPr>
          <w:p w14:paraId="5BEFF013"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w:t>
            </w:r>
          </w:p>
        </w:tc>
        <w:tc>
          <w:tcPr>
            <w:tcW w:w="1415" w:type="dxa"/>
            <w:tcBorders>
              <w:top w:val="nil"/>
              <w:left w:val="single" w:sz="8" w:space="0" w:color="auto"/>
              <w:bottom w:val="single" w:sz="4" w:space="0" w:color="auto"/>
              <w:right w:val="single" w:sz="8" w:space="0" w:color="auto"/>
            </w:tcBorders>
            <w:shd w:val="clear" w:color="auto" w:fill="auto"/>
            <w:vAlign w:val="center"/>
            <w:hideMark/>
          </w:tcPr>
          <w:p w14:paraId="1ED9FF84"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100.594.677,00</w:t>
            </w:r>
          </w:p>
        </w:tc>
      </w:tr>
      <w:tr w:rsidR="00BF3B06" w:rsidRPr="00BF3B06" w14:paraId="6A563410" w14:textId="77777777" w:rsidTr="005161D0">
        <w:trPr>
          <w:trHeight w:val="600"/>
        </w:trPr>
        <w:tc>
          <w:tcPr>
            <w:tcW w:w="416"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36AEB012"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2</w:t>
            </w:r>
          </w:p>
        </w:tc>
        <w:tc>
          <w:tcPr>
            <w:tcW w:w="3239" w:type="dxa"/>
            <w:tcBorders>
              <w:top w:val="single" w:sz="4" w:space="0" w:color="auto"/>
              <w:left w:val="nil"/>
              <w:bottom w:val="single" w:sz="4" w:space="0" w:color="auto"/>
              <w:right w:val="single" w:sz="8" w:space="0" w:color="auto"/>
            </w:tcBorders>
            <w:shd w:val="clear" w:color="000000" w:fill="FFFFFF"/>
            <w:vAlign w:val="center"/>
            <w:hideMark/>
          </w:tcPr>
          <w:p w14:paraId="66A5672C" w14:textId="77777777" w:rsidR="00BF3B06" w:rsidRPr="00BF3B06" w:rsidRDefault="00BF3B06" w:rsidP="00BF3B06">
            <w:pPr>
              <w:spacing w:after="160" w:line="259" w:lineRule="auto"/>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Изградба (дислокација) на вод Е2 од шахта Ш090 до новопроектирана шахта Ш180 со пропратни новопроектирани делови од секундарни водови -фаза 2</w:t>
            </w:r>
          </w:p>
        </w:tc>
        <w:tc>
          <w:tcPr>
            <w:tcW w:w="1443" w:type="dxa"/>
            <w:tcBorders>
              <w:top w:val="single" w:sz="4" w:space="0" w:color="auto"/>
              <w:left w:val="nil"/>
              <w:bottom w:val="single" w:sz="4" w:space="0" w:color="auto"/>
              <w:right w:val="single" w:sz="8" w:space="0" w:color="auto"/>
            </w:tcBorders>
            <w:shd w:val="clear" w:color="auto" w:fill="auto"/>
            <w:vAlign w:val="center"/>
            <w:hideMark/>
          </w:tcPr>
          <w:p w14:paraId="7273EB82"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Во почетна фаза на изведба</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641EC2F9"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Завршен</w:t>
            </w:r>
          </w:p>
        </w:tc>
        <w:tc>
          <w:tcPr>
            <w:tcW w:w="1415" w:type="dxa"/>
            <w:tcBorders>
              <w:top w:val="single" w:sz="4" w:space="0" w:color="auto"/>
              <w:left w:val="nil"/>
              <w:bottom w:val="single" w:sz="4" w:space="0" w:color="auto"/>
              <w:right w:val="nil"/>
            </w:tcBorders>
            <w:shd w:val="clear" w:color="auto" w:fill="auto"/>
            <w:vAlign w:val="center"/>
            <w:hideMark/>
          </w:tcPr>
          <w:p w14:paraId="0B2AC844"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131.140.647,06</w:t>
            </w:r>
          </w:p>
        </w:tc>
        <w:tc>
          <w:tcPr>
            <w:tcW w:w="14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518B35"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w:t>
            </w:r>
          </w:p>
        </w:tc>
      </w:tr>
      <w:tr w:rsidR="00BF3B06" w:rsidRPr="00BF3B06" w14:paraId="36834E69" w14:textId="77777777" w:rsidTr="005161D0">
        <w:trPr>
          <w:trHeight w:val="600"/>
        </w:trPr>
        <w:tc>
          <w:tcPr>
            <w:tcW w:w="416" w:type="dxa"/>
            <w:tcBorders>
              <w:top w:val="nil"/>
              <w:left w:val="single" w:sz="8" w:space="0" w:color="auto"/>
              <w:bottom w:val="single" w:sz="4" w:space="0" w:color="auto"/>
              <w:right w:val="single" w:sz="8" w:space="0" w:color="auto"/>
            </w:tcBorders>
            <w:shd w:val="clear" w:color="000000" w:fill="FFFFFF"/>
            <w:vAlign w:val="center"/>
            <w:hideMark/>
          </w:tcPr>
          <w:p w14:paraId="0818326B"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3</w:t>
            </w:r>
          </w:p>
        </w:tc>
        <w:tc>
          <w:tcPr>
            <w:tcW w:w="3239" w:type="dxa"/>
            <w:tcBorders>
              <w:top w:val="nil"/>
              <w:left w:val="nil"/>
              <w:bottom w:val="single" w:sz="4" w:space="0" w:color="auto"/>
              <w:right w:val="single" w:sz="8" w:space="0" w:color="auto"/>
            </w:tcBorders>
            <w:shd w:val="clear" w:color="000000" w:fill="FFFFFF"/>
            <w:vAlign w:val="center"/>
            <w:hideMark/>
          </w:tcPr>
          <w:p w14:paraId="2352ECDE" w14:textId="77777777" w:rsidR="00BF3B06" w:rsidRPr="00BF3B06" w:rsidRDefault="00BF3B06" w:rsidP="00BF3B06">
            <w:pPr>
              <w:spacing w:after="160" w:line="259" w:lineRule="auto"/>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Демонтажа на цевководот на мостот Беласица и монтажа на нов цевковод на мостот Беласица ДЕЛ 1-Демонтажа на цевковод;     Специјализирани градежни работи;                                                                                         Демонтажа на цевководот на мостот Беласица и монтажа на нов цевковод на мостот Беласица ДЕЛ 2-Монтажа на нов цевковод</w:t>
            </w:r>
          </w:p>
        </w:tc>
        <w:tc>
          <w:tcPr>
            <w:tcW w:w="1443" w:type="dxa"/>
            <w:tcBorders>
              <w:top w:val="nil"/>
              <w:left w:val="nil"/>
              <w:bottom w:val="single" w:sz="4" w:space="0" w:color="auto"/>
              <w:right w:val="single" w:sz="8" w:space="0" w:color="auto"/>
            </w:tcBorders>
            <w:shd w:val="clear" w:color="auto" w:fill="auto"/>
            <w:vAlign w:val="center"/>
            <w:hideMark/>
          </w:tcPr>
          <w:p w14:paraId="3F55CAC1"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Целосно запрен</w:t>
            </w:r>
          </w:p>
        </w:tc>
        <w:tc>
          <w:tcPr>
            <w:tcW w:w="1418" w:type="dxa"/>
            <w:tcBorders>
              <w:top w:val="nil"/>
              <w:left w:val="nil"/>
              <w:bottom w:val="single" w:sz="4" w:space="0" w:color="auto"/>
              <w:right w:val="single" w:sz="8" w:space="0" w:color="auto"/>
            </w:tcBorders>
            <w:shd w:val="clear" w:color="auto" w:fill="auto"/>
            <w:vAlign w:val="center"/>
            <w:hideMark/>
          </w:tcPr>
          <w:p w14:paraId="59501A3D"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Монтиран и ставен во функција ноември 2024 година</w:t>
            </w:r>
          </w:p>
        </w:tc>
        <w:tc>
          <w:tcPr>
            <w:tcW w:w="1415" w:type="dxa"/>
            <w:tcBorders>
              <w:top w:val="nil"/>
              <w:left w:val="nil"/>
              <w:bottom w:val="single" w:sz="4" w:space="0" w:color="auto"/>
              <w:right w:val="nil"/>
            </w:tcBorders>
            <w:shd w:val="clear" w:color="auto" w:fill="auto"/>
            <w:vAlign w:val="center"/>
            <w:hideMark/>
          </w:tcPr>
          <w:p w14:paraId="710B84FA"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53.306.077,14</w:t>
            </w:r>
          </w:p>
        </w:tc>
        <w:tc>
          <w:tcPr>
            <w:tcW w:w="1415" w:type="dxa"/>
            <w:tcBorders>
              <w:top w:val="nil"/>
              <w:left w:val="single" w:sz="8" w:space="0" w:color="auto"/>
              <w:bottom w:val="single" w:sz="4" w:space="0" w:color="auto"/>
              <w:right w:val="single" w:sz="8" w:space="0" w:color="auto"/>
            </w:tcBorders>
            <w:shd w:val="clear" w:color="auto" w:fill="auto"/>
            <w:vAlign w:val="center"/>
            <w:hideMark/>
          </w:tcPr>
          <w:p w14:paraId="61F95D75"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w:t>
            </w:r>
          </w:p>
        </w:tc>
      </w:tr>
      <w:tr w:rsidR="00BF3B06" w:rsidRPr="00BF3B06" w14:paraId="49BB03A3" w14:textId="77777777" w:rsidTr="005161D0">
        <w:trPr>
          <w:trHeight w:val="615"/>
        </w:trPr>
        <w:tc>
          <w:tcPr>
            <w:tcW w:w="416" w:type="dxa"/>
            <w:tcBorders>
              <w:top w:val="nil"/>
              <w:left w:val="single" w:sz="8" w:space="0" w:color="auto"/>
              <w:bottom w:val="single" w:sz="8" w:space="0" w:color="auto"/>
              <w:right w:val="single" w:sz="8" w:space="0" w:color="auto"/>
            </w:tcBorders>
            <w:shd w:val="clear" w:color="000000" w:fill="FFFFFF"/>
            <w:vAlign w:val="center"/>
            <w:hideMark/>
          </w:tcPr>
          <w:p w14:paraId="6663E41D"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4</w:t>
            </w:r>
          </w:p>
        </w:tc>
        <w:tc>
          <w:tcPr>
            <w:tcW w:w="3239" w:type="dxa"/>
            <w:tcBorders>
              <w:top w:val="nil"/>
              <w:left w:val="nil"/>
              <w:bottom w:val="single" w:sz="8" w:space="0" w:color="auto"/>
              <w:right w:val="single" w:sz="8" w:space="0" w:color="auto"/>
            </w:tcBorders>
            <w:shd w:val="clear" w:color="auto" w:fill="auto"/>
            <w:vAlign w:val="bottom"/>
            <w:hideMark/>
          </w:tcPr>
          <w:p w14:paraId="213321CD" w14:textId="77777777" w:rsidR="00BF3B06" w:rsidRPr="00BF3B06" w:rsidRDefault="00BF3B06" w:rsidP="00BF3B06">
            <w:pPr>
              <w:spacing w:after="160" w:line="259" w:lineRule="auto"/>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Изградба на примарна мрежа (топловод) со ознака Е2.460 од делница Д080 до делница Д110 по улица Питу Гули во близина Топлана Водно - Скопја</w:t>
            </w:r>
          </w:p>
        </w:tc>
        <w:tc>
          <w:tcPr>
            <w:tcW w:w="1443" w:type="dxa"/>
            <w:tcBorders>
              <w:top w:val="nil"/>
              <w:left w:val="nil"/>
              <w:bottom w:val="single" w:sz="8" w:space="0" w:color="auto"/>
              <w:right w:val="single" w:sz="8" w:space="0" w:color="auto"/>
            </w:tcBorders>
            <w:shd w:val="clear" w:color="auto" w:fill="auto"/>
            <w:vAlign w:val="center"/>
            <w:hideMark/>
          </w:tcPr>
          <w:p w14:paraId="41A47337"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Незапочнат</w:t>
            </w:r>
          </w:p>
        </w:tc>
        <w:tc>
          <w:tcPr>
            <w:tcW w:w="1418" w:type="dxa"/>
            <w:tcBorders>
              <w:top w:val="nil"/>
              <w:left w:val="nil"/>
              <w:bottom w:val="single" w:sz="8" w:space="0" w:color="auto"/>
              <w:right w:val="single" w:sz="8" w:space="0" w:color="auto"/>
            </w:tcBorders>
            <w:shd w:val="clear" w:color="auto" w:fill="auto"/>
            <w:vAlign w:val="center"/>
            <w:hideMark/>
          </w:tcPr>
          <w:p w14:paraId="5CE4D23B"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Во фаза на одобрување Инфраструктурен проект</w:t>
            </w:r>
          </w:p>
        </w:tc>
        <w:tc>
          <w:tcPr>
            <w:tcW w:w="1415" w:type="dxa"/>
            <w:tcBorders>
              <w:top w:val="nil"/>
              <w:left w:val="nil"/>
              <w:bottom w:val="single" w:sz="8" w:space="0" w:color="auto"/>
              <w:right w:val="nil"/>
            </w:tcBorders>
            <w:shd w:val="clear" w:color="auto" w:fill="auto"/>
            <w:vAlign w:val="center"/>
            <w:hideMark/>
          </w:tcPr>
          <w:p w14:paraId="516205B0"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38810C20"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50.200.000,00</w:t>
            </w:r>
          </w:p>
        </w:tc>
      </w:tr>
      <w:tr w:rsidR="00FE1866" w:rsidRPr="00BF3B06" w14:paraId="6524EC87" w14:textId="77777777" w:rsidTr="005161D0">
        <w:trPr>
          <w:trHeight w:val="615"/>
        </w:trPr>
        <w:tc>
          <w:tcPr>
            <w:tcW w:w="416" w:type="dxa"/>
            <w:tcBorders>
              <w:top w:val="nil"/>
              <w:left w:val="single" w:sz="8" w:space="0" w:color="auto"/>
              <w:bottom w:val="single" w:sz="8" w:space="0" w:color="auto"/>
              <w:right w:val="single" w:sz="8" w:space="0" w:color="auto"/>
            </w:tcBorders>
            <w:shd w:val="clear" w:color="000000" w:fill="FFFFFF"/>
            <w:vAlign w:val="center"/>
          </w:tcPr>
          <w:p w14:paraId="507BF27C" w14:textId="49BCAAB2" w:rsidR="00FE1866" w:rsidRPr="00FE1866" w:rsidRDefault="00FE1866" w:rsidP="00FE1866">
            <w:pPr>
              <w:spacing w:after="160" w:line="259" w:lineRule="auto"/>
              <w:jc w:val="center"/>
              <w:rPr>
                <w:rFonts w:ascii="Calibri" w:eastAsia="Calibri" w:hAnsi="Calibri" w:cs="Calibri"/>
                <w:noProof/>
                <w:sz w:val="16"/>
                <w:szCs w:val="16"/>
                <w:lang w:val="en-US" w:eastAsia="en-US"/>
                <w14:ligatures w14:val="standardContextual"/>
              </w:rPr>
            </w:pPr>
            <w:r>
              <w:rPr>
                <w:rFonts w:ascii="Calibri" w:eastAsia="Calibri" w:hAnsi="Calibri" w:cs="Calibri"/>
                <w:noProof/>
                <w:sz w:val="16"/>
                <w:szCs w:val="16"/>
                <w:lang w:val="en-US" w:eastAsia="en-US"/>
                <w14:ligatures w14:val="standardContextual"/>
              </w:rPr>
              <w:t>5</w:t>
            </w:r>
          </w:p>
        </w:tc>
        <w:tc>
          <w:tcPr>
            <w:tcW w:w="3239" w:type="dxa"/>
            <w:tcBorders>
              <w:top w:val="nil"/>
              <w:left w:val="nil"/>
              <w:bottom w:val="single" w:sz="8" w:space="0" w:color="auto"/>
              <w:right w:val="single" w:sz="8" w:space="0" w:color="auto"/>
            </w:tcBorders>
            <w:shd w:val="clear" w:color="auto" w:fill="auto"/>
            <w:vAlign w:val="bottom"/>
          </w:tcPr>
          <w:p w14:paraId="3E126FD0" w14:textId="45D7B789" w:rsidR="00FE1866" w:rsidRPr="00BF3B06" w:rsidRDefault="00FE1866" w:rsidP="00FE1866">
            <w:pPr>
              <w:spacing w:after="160" w:line="259" w:lineRule="auto"/>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val="ru-RU" w:eastAsia="en-US"/>
                <w14:ligatures w14:val="standardContextual"/>
              </w:rPr>
              <w:t>Изградба на нов сеундарен.вреловод А3.010 од постоечка шахта Ш010 на вод А3 за плаирани објекти според  ДУП Ј13 за населба 11-ти Октомври (фаза 1}</w:t>
            </w:r>
          </w:p>
        </w:tc>
        <w:tc>
          <w:tcPr>
            <w:tcW w:w="1443" w:type="dxa"/>
            <w:tcBorders>
              <w:top w:val="nil"/>
              <w:left w:val="nil"/>
              <w:bottom w:val="single" w:sz="8" w:space="0" w:color="auto"/>
              <w:right w:val="single" w:sz="8" w:space="0" w:color="auto"/>
            </w:tcBorders>
            <w:shd w:val="clear" w:color="auto" w:fill="auto"/>
            <w:vAlign w:val="center"/>
          </w:tcPr>
          <w:p w14:paraId="64586690" w14:textId="0ABBD8D7" w:rsidR="00FE1866" w:rsidRPr="00BF3B06" w:rsidRDefault="00FE1866" w:rsidP="00FE186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val="ru-RU" w:eastAsia="en-US"/>
                <w14:ligatures w14:val="standardContextual"/>
              </w:rPr>
              <w:t>Во фаза на одобрување Градежна Дозвола</w:t>
            </w:r>
          </w:p>
        </w:tc>
        <w:tc>
          <w:tcPr>
            <w:tcW w:w="1418" w:type="dxa"/>
            <w:tcBorders>
              <w:top w:val="nil"/>
              <w:left w:val="nil"/>
              <w:bottom w:val="single" w:sz="8" w:space="0" w:color="auto"/>
              <w:right w:val="single" w:sz="8" w:space="0" w:color="auto"/>
            </w:tcBorders>
            <w:shd w:val="clear" w:color="auto" w:fill="auto"/>
            <w:vAlign w:val="center"/>
          </w:tcPr>
          <w:p w14:paraId="2E6380A6" w14:textId="29A7C758" w:rsidR="00FE1866" w:rsidRPr="00BF3B06" w:rsidRDefault="00FE1866" w:rsidP="00FE186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Завршен</w:t>
            </w:r>
          </w:p>
        </w:tc>
        <w:tc>
          <w:tcPr>
            <w:tcW w:w="1415" w:type="dxa"/>
            <w:tcBorders>
              <w:top w:val="nil"/>
              <w:left w:val="nil"/>
              <w:bottom w:val="single" w:sz="8" w:space="0" w:color="auto"/>
              <w:right w:val="nil"/>
            </w:tcBorders>
            <w:shd w:val="clear" w:color="auto" w:fill="auto"/>
            <w:vAlign w:val="center"/>
          </w:tcPr>
          <w:p w14:paraId="3A4B2E15" w14:textId="2497368A" w:rsidR="00FE1866" w:rsidRPr="00BF3B06" w:rsidRDefault="00FE1866" w:rsidP="00FE186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70.185.634,02</w:t>
            </w:r>
          </w:p>
        </w:tc>
        <w:tc>
          <w:tcPr>
            <w:tcW w:w="1415" w:type="dxa"/>
            <w:tcBorders>
              <w:top w:val="nil"/>
              <w:left w:val="single" w:sz="8" w:space="0" w:color="auto"/>
              <w:bottom w:val="single" w:sz="8" w:space="0" w:color="auto"/>
              <w:right w:val="single" w:sz="8" w:space="0" w:color="auto"/>
            </w:tcBorders>
            <w:shd w:val="clear" w:color="auto" w:fill="auto"/>
            <w:vAlign w:val="center"/>
          </w:tcPr>
          <w:p w14:paraId="7133A3EF" w14:textId="58140F1E" w:rsidR="00FE1866" w:rsidRPr="00BF3B06" w:rsidRDefault="00FE1866" w:rsidP="00FE186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w:t>
            </w:r>
          </w:p>
        </w:tc>
      </w:tr>
      <w:tr w:rsidR="00FE1866" w:rsidRPr="00BF3B06" w14:paraId="51C6A017" w14:textId="77777777" w:rsidTr="005161D0">
        <w:trPr>
          <w:trHeight w:val="615"/>
        </w:trPr>
        <w:tc>
          <w:tcPr>
            <w:tcW w:w="416" w:type="dxa"/>
            <w:tcBorders>
              <w:top w:val="nil"/>
              <w:left w:val="single" w:sz="8" w:space="0" w:color="auto"/>
              <w:bottom w:val="single" w:sz="8" w:space="0" w:color="auto"/>
              <w:right w:val="single" w:sz="8" w:space="0" w:color="auto"/>
            </w:tcBorders>
            <w:shd w:val="clear" w:color="000000" w:fill="FFFFFF"/>
            <w:vAlign w:val="center"/>
          </w:tcPr>
          <w:p w14:paraId="349A4519" w14:textId="65ED3A31" w:rsidR="00FE1866" w:rsidRPr="00FE1866" w:rsidRDefault="00FE1866" w:rsidP="00FE1866">
            <w:pPr>
              <w:spacing w:after="160" w:line="259" w:lineRule="auto"/>
              <w:jc w:val="center"/>
              <w:rPr>
                <w:rFonts w:ascii="Calibri" w:eastAsia="Calibri" w:hAnsi="Calibri" w:cs="Calibri"/>
                <w:noProof/>
                <w:sz w:val="16"/>
                <w:szCs w:val="16"/>
                <w:lang w:val="en-US" w:eastAsia="en-US"/>
                <w14:ligatures w14:val="standardContextual"/>
              </w:rPr>
            </w:pPr>
            <w:r>
              <w:rPr>
                <w:rFonts w:ascii="Calibri" w:eastAsia="Calibri" w:hAnsi="Calibri" w:cs="Calibri"/>
                <w:noProof/>
                <w:sz w:val="16"/>
                <w:szCs w:val="16"/>
                <w:lang w:val="en-US" w:eastAsia="en-US"/>
                <w14:ligatures w14:val="standardContextual"/>
              </w:rPr>
              <w:t>6</w:t>
            </w:r>
          </w:p>
        </w:tc>
        <w:tc>
          <w:tcPr>
            <w:tcW w:w="3239" w:type="dxa"/>
            <w:tcBorders>
              <w:top w:val="nil"/>
              <w:left w:val="nil"/>
              <w:bottom w:val="single" w:sz="8" w:space="0" w:color="auto"/>
              <w:right w:val="single" w:sz="8" w:space="0" w:color="auto"/>
            </w:tcBorders>
            <w:shd w:val="clear" w:color="auto" w:fill="auto"/>
            <w:vAlign w:val="bottom"/>
          </w:tcPr>
          <w:p w14:paraId="1D59A966" w14:textId="5894EAD3" w:rsidR="00FE1866" w:rsidRPr="00BF3B06" w:rsidRDefault="00FE1866" w:rsidP="00FE1866">
            <w:pPr>
              <w:spacing w:after="160" w:line="259" w:lineRule="auto"/>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val="ru-RU" w:eastAsia="en-US"/>
                <w14:ligatures w14:val="standardContextual"/>
              </w:rPr>
              <w:t>Изградба на нов сеундарен.вреловод А3.010 од постоечка шахта Ш010 на вод А3 за плаирани објекти според  ДУП Ј13 за населба 11-ти Октомври (фаза 2}</w:t>
            </w:r>
          </w:p>
        </w:tc>
        <w:tc>
          <w:tcPr>
            <w:tcW w:w="1443" w:type="dxa"/>
            <w:tcBorders>
              <w:top w:val="nil"/>
              <w:left w:val="nil"/>
              <w:bottom w:val="single" w:sz="8" w:space="0" w:color="auto"/>
              <w:right w:val="single" w:sz="8" w:space="0" w:color="auto"/>
            </w:tcBorders>
            <w:shd w:val="clear" w:color="auto" w:fill="auto"/>
            <w:vAlign w:val="center"/>
          </w:tcPr>
          <w:p w14:paraId="13C47551" w14:textId="637A5F15" w:rsidR="00FE1866" w:rsidRPr="00BF3B06" w:rsidRDefault="00FE1866" w:rsidP="00FE186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val="ru-RU" w:eastAsia="en-US"/>
                <w14:ligatures w14:val="standardContextual"/>
              </w:rPr>
              <w:t xml:space="preserve"> </w:t>
            </w:r>
            <w:r w:rsidRPr="00BF3B06">
              <w:rPr>
                <w:rFonts w:ascii="Calibri" w:eastAsia="Calibri" w:hAnsi="Calibri" w:cs="Calibri"/>
                <w:noProof/>
                <w:sz w:val="16"/>
                <w:szCs w:val="16"/>
                <w:lang w:eastAsia="en-US"/>
                <w14:ligatures w14:val="standardContextual"/>
              </w:rPr>
              <w:t>Административна  фаза во Институции</w:t>
            </w:r>
          </w:p>
        </w:tc>
        <w:tc>
          <w:tcPr>
            <w:tcW w:w="1418" w:type="dxa"/>
            <w:tcBorders>
              <w:top w:val="nil"/>
              <w:left w:val="nil"/>
              <w:bottom w:val="single" w:sz="8" w:space="0" w:color="auto"/>
              <w:right w:val="single" w:sz="8" w:space="0" w:color="auto"/>
            </w:tcBorders>
            <w:shd w:val="clear" w:color="auto" w:fill="auto"/>
            <w:vAlign w:val="center"/>
          </w:tcPr>
          <w:p w14:paraId="72D54DEF" w14:textId="1494DA94" w:rsidR="00FE1866" w:rsidRPr="00BF3B06" w:rsidRDefault="00FE1866" w:rsidP="00FE186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val="ru-RU" w:eastAsia="en-US"/>
                <w14:ligatures w14:val="standardContextual"/>
              </w:rPr>
              <w:t xml:space="preserve">Во фаза на одобрување </w:t>
            </w:r>
            <w:r w:rsidRPr="00BF3B06">
              <w:rPr>
                <w:rFonts w:ascii="Calibri" w:eastAsia="Calibri" w:hAnsi="Calibri" w:cs="Calibri"/>
                <w:noProof/>
                <w:sz w:val="16"/>
                <w:szCs w:val="16"/>
                <w:lang w:eastAsia="en-US"/>
                <w14:ligatures w14:val="standardContextual"/>
              </w:rPr>
              <w:t>Градежна дозвола</w:t>
            </w:r>
          </w:p>
        </w:tc>
        <w:tc>
          <w:tcPr>
            <w:tcW w:w="1415" w:type="dxa"/>
            <w:tcBorders>
              <w:top w:val="nil"/>
              <w:left w:val="nil"/>
              <w:bottom w:val="single" w:sz="8" w:space="0" w:color="auto"/>
              <w:right w:val="nil"/>
            </w:tcBorders>
            <w:shd w:val="clear" w:color="auto" w:fill="auto"/>
            <w:vAlign w:val="center"/>
          </w:tcPr>
          <w:p w14:paraId="7C1BBBC9" w14:textId="2D9209BA" w:rsidR="00FE1866" w:rsidRPr="00BF3B06" w:rsidRDefault="00FE1866" w:rsidP="00FE186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w:t>
            </w:r>
          </w:p>
        </w:tc>
        <w:tc>
          <w:tcPr>
            <w:tcW w:w="1415" w:type="dxa"/>
            <w:tcBorders>
              <w:top w:val="nil"/>
              <w:left w:val="single" w:sz="8" w:space="0" w:color="auto"/>
              <w:bottom w:val="single" w:sz="8" w:space="0" w:color="auto"/>
              <w:right w:val="single" w:sz="8" w:space="0" w:color="auto"/>
            </w:tcBorders>
            <w:shd w:val="clear" w:color="auto" w:fill="auto"/>
            <w:vAlign w:val="center"/>
          </w:tcPr>
          <w:p w14:paraId="4F0018DC" w14:textId="568BF39E" w:rsidR="00FE1866" w:rsidRPr="00BF3B06" w:rsidRDefault="00FE1866" w:rsidP="00FE186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53.575.000,00</w:t>
            </w:r>
          </w:p>
        </w:tc>
      </w:tr>
      <w:tr w:rsidR="005161D0" w:rsidRPr="00BF3B06" w14:paraId="74D7D5EB" w14:textId="77777777" w:rsidTr="005161D0">
        <w:trPr>
          <w:trHeight w:val="615"/>
        </w:trPr>
        <w:tc>
          <w:tcPr>
            <w:tcW w:w="416" w:type="dxa"/>
            <w:tcBorders>
              <w:top w:val="nil"/>
              <w:left w:val="single" w:sz="8" w:space="0" w:color="auto"/>
              <w:bottom w:val="single" w:sz="8" w:space="0" w:color="auto"/>
              <w:right w:val="single" w:sz="8" w:space="0" w:color="auto"/>
            </w:tcBorders>
            <w:shd w:val="clear" w:color="000000" w:fill="FFFFFF"/>
            <w:vAlign w:val="center"/>
          </w:tcPr>
          <w:p w14:paraId="3C36C4F4" w14:textId="77777777" w:rsidR="005161D0" w:rsidRDefault="005161D0" w:rsidP="005161D0">
            <w:pPr>
              <w:spacing w:after="160" w:line="259" w:lineRule="auto"/>
              <w:jc w:val="center"/>
              <w:rPr>
                <w:rFonts w:ascii="Calibri" w:eastAsia="Calibri" w:hAnsi="Calibri" w:cs="Calibri"/>
                <w:noProof/>
                <w:sz w:val="16"/>
                <w:szCs w:val="16"/>
                <w:lang w:val="en-US" w:eastAsia="en-US"/>
                <w14:ligatures w14:val="standardContextual"/>
              </w:rPr>
            </w:pPr>
          </w:p>
        </w:tc>
        <w:tc>
          <w:tcPr>
            <w:tcW w:w="3239" w:type="dxa"/>
            <w:tcBorders>
              <w:top w:val="nil"/>
              <w:left w:val="nil"/>
              <w:bottom w:val="single" w:sz="8" w:space="0" w:color="auto"/>
              <w:right w:val="single" w:sz="8" w:space="0" w:color="auto"/>
            </w:tcBorders>
            <w:shd w:val="clear" w:color="auto" w:fill="auto"/>
            <w:vAlign w:val="center"/>
          </w:tcPr>
          <w:p w14:paraId="1C2E8B3A" w14:textId="2AA9A48B" w:rsidR="005161D0" w:rsidRPr="00BF3B06" w:rsidRDefault="005161D0" w:rsidP="005161D0">
            <w:pPr>
              <w:spacing w:after="160" w:line="259" w:lineRule="auto"/>
              <w:rPr>
                <w:rFonts w:ascii="Calibri" w:eastAsia="Calibri" w:hAnsi="Calibri" w:cs="Calibri"/>
                <w:noProof/>
                <w:sz w:val="16"/>
                <w:szCs w:val="16"/>
                <w:lang w:val="ru-RU" w:eastAsia="en-US"/>
                <w14:ligatures w14:val="standardContextual"/>
              </w:rPr>
            </w:pPr>
            <w:r w:rsidRPr="00BF3B06">
              <w:rPr>
                <w:rFonts w:ascii="Calibri" w:eastAsia="Calibri" w:hAnsi="Calibri" w:cs="Calibri"/>
                <w:noProof/>
                <w:sz w:val="16"/>
                <w:szCs w:val="16"/>
                <w:lang w:val="ru-RU" w:eastAsia="en-US"/>
                <w14:ligatures w14:val="standardContextual"/>
              </w:rPr>
              <w:t xml:space="preserve">Изградба на секундарен вреловод Е2.220.004 од нова шахта 035 на вод Е2.220 до новопроектирана шахта 020 за новоизградени објекти на ул . </w:t>
            </w:r>
            <w:r w:rsidRPr="00BF3B06">
              <w:rPr>
                <w:rFonts w:ascii="Calibri" w:eastAsia="Calibri" w:hAnsi="Calibri" w:cs="Calibri"/>
                <w:noProof/>
                <w:sz w:val="16"/>
                <w:szCs w:val="16"/>
                <w:lang w:eastAsia="en-US"/>
                <w14:ligatures w14:val="standardContextual"/>
              </w:rPr>
              <w:t>Козле</w:t>
            </w:r>
          </w:p>
        </w:tc>
        <w:tc>
          <w:tcPr>
            <w:tcW w:w="1443" w:type="dxa"/>
            <w:tcBorders>
              <w:top w:val="nil"/>
              <w:left w:val="nil"/>
              <w:bottom w:val="single" w:sz="8" w:space="0" w:color="auto"/>
              <w:right w:val="single" w:sz="8" w:space="0" w:color="auto"/>
            </w:tcBorders>
            <w:shd w:val="clear" w:color="auto" w:fill="auto"/>
            <w:vAlign w:val="center"/>
          </w:tcPr>
          <w:p w14:paraId="409FE798" w14:textId="491A25B6" w:rsidR="005161D0" w:rsidRPr="00BF3B06" w:rsidRDefault="005161D0" w:rsidP="005161D0">
            <w:pPr>
              <w:spacing w:after="160" w:line="259" w:lineRule="auto"/>
              <w:jc w:val="center"/>
              <w:rPr>
                <w:rFonts w:ascii="Calibri" w:eastAsia="Calibri" w:hAnsi="Calibri" w:cs="Calibri"/>
                <w:noProof/>
                <w:sz w:val="16"/>
                <w:szCs w:val="16"/>
                <w:lang w:val="ru-RU" w:eastAsia="en-US"/>
                <w14:ligatures w14:val="standardContextual"/>
              </w:rPr>
            </w:pPr>
            <w:r w:rsidRPr="00BF3B06">
              <w:rPr>
                <w:rFonts w:ascii="Calibri" w:eastAsia="Calibri" w:hAnsi="Calibri" w:cs="Calibri"/>
                <w:noProof/>
                <w:sz w:val="16"/>
                <w:szCs w:val="16"/>
                <w:lang w:val="ru-RU" w:eastAsia="en-US"/>
                <w14:ligatures w14:val="standardContextual"/>
              </w:rPr>
              <w:t>Во фаза на одобрување Градежна Дозвола</w:t>
            </w:r>
          </w:p>
        </w:tc>
        <w:tc>
          <w:tcPr>
            <w:tcW w:w="1418" w:type="dxa"/>
            <w:tcBorders>
              <w:top w:val="nil"/>
              <w:left w:val="nil"/>
              <w:bottom w:val="single" w:sz="8" w:space="0" w:color="auto"/>
              <w:right w:val="single" w:sz="8" w:space="0" w:color="auto"/>
            </w:tcBorders>
            <w:shd w:val="clear" w:color="auto" w:fill="auto"/>
            <w:vAlign w:val="center"/>
          </w:tcPr>
          <w:p w14:paraId="51847C8C" w14:textId="0B25A052" w:rsidR="005161D0" w:rsidRPr="00BF3B06" w:rsidRDefault="005161D0" w:rsidP="005161D0">
            <w:pPr>
              <w:spacing w:after="160" w:line="259" w:lineRule="auto"/>
              <w:jc w:val="center"/>
              <w:rPr>
                <w:rFonts w:ascii="Calibri" w:eastAsia="Calibri" w:hAnsi="Calibri" w:cs="Calibri"/>
                <w:noProof/>
                <w:sz w:val="16"/>
                <w:szCs w:val="16"/>
                <w:lang w:val="ru-RU" w:eastAsia="en-US"/>
                <w14:ligatures w14:val="standardContextual"/>
              </w:rPr>
            </w:pPr>
            <w:r w:rsidRPr="00BF3B06">
              <w:rPr>
                <w:rFonts w:ascii="Calibri" w:eastAsia="Calibri" w:hAnsi="Calibri" w:cs="Calibri"/>
                <w:noProof/>
                <w:sz w:val="16"/>
                <w:szCs w:val="16"/>
                <w:lang w:eastAsia="en-US"/>
                <w14:ligatures w14:val="standardContextual"/>
              </w:rPr>
              <w:t>Завршен</w:t>
            </w:r>
          </w:p>
        </w:tc>
        <w:tc>
          <w:tcPr>
            <w:tcW w:w="1415" w:type="dxa"/>
            <w:tcBorders>
              <w:top w:val="nil"/>
              <w:left w:val="nil"/>
              <w:bottom w:val="single" w:sz="8" w:space="0" w:color="auto"/>
              <w:right w:val="nil"/>
            </w:tcBorders>
            <w:shd w:val="clear" w:color="auto" w:fill="auto"/>
            <w:vAlign w:val="center"/>
          </w:tcPr>
          <w:p w14:paraId="62AAE7E4" w14:textId="3D841E2A" w:rsidR="005161D0" w:rsidRPr="00BF3B06" w:rsidRDefault="005161D0" w:rsidP="005161D0">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18.980.579,25</w:t>
            </w:r>
          </w:p>
        </w:tc>
        <w:tc>
          <w:tcPr>
            <w:tcW w:w="1415" w:type="dxa"/>
            <w:tcBorders>
              <w:top w:val="nil"/>
              <w:left w:val="single" w:sz="8" w:space="0" w:color="auto"/>
              <w:bottom w:val="single" w:sz="8" w:space="0" w:color="auto"/>
              <w:right w:val="single" w:sz="8" w:space="0" w:color="auto"/>
            </w:tcBorders>
            <w:shd w:val="clear" w:color="auto" w:fill="auto"/>
            <w:vAlign w:val="center"/>
          </w:tcPr>
          <w:p w14:paraId="518EF848" w14:textId="108609D4" w:rsidR="005161D0" w:rsidRPr="00BF3B06" w:rsidRDefault="005161D0" w:rsidP="005161D0">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w:t>
            </w:r>
          </w:p>
        </w:tc>
      </w:tr>
      <w:tr w:rsidR="005161D0" w:rsidRPr="00BF3B06" w14:paraId="622FC78D" w14:textId="77777777" w:rsidTr="005161D0">
        <w:trPr>
          <w:trHeight w:val="426"/>
        </w:trPr>
        <w:tc>
          <w:tcPr>
            <w:tcW w:w="6516" w:type="dxa"/>
            <w:gridSpan w:val="4"/>
            <w:tcBorders>
              <w:top w:val="single" w:sz="8" w:space="0" w:color="auto"/>
              <w:left w:val="single" w:sz="8" w:space="0" w:color="auto"/>
              <w:bottom w:val="single" w:sz="8" w:space="0" w:color="auto"/>
              <w:right w:val="single" w:sz="8" w:space="0" w:color="000000"/>
            </w:tcBorders>
            <w:shd w:val="clear" w:color="auto" w:fill="10948C"/>
            <w:vAlign w:val="center"/>
            <w:hideMark/>
          </w:tcPr>
          <w:p w14:paraId="26876027" w14:textId="361259AF" w:rsidR="005161D0" w:rsidRPr="00BF3B06" w:rsidRDefault="005161D0" w:rsidP="005161D0">
            <w:pPr>
              <w:spacing w:line="259" w:lineRule="auto"/>
              <w:jc w:val="right"/>
              <w:rPr>
                <w:rFonts w:ascii="Calibri" w:eastAsia="Calibri" w:hAnsi="Calibri" w:cs="Calibri"/>
                <w:b/>
                <w:bCs/>
                <w:noProof/>
                <w:color w:val="FFFFFF"/>
                <w:sz w:val="16"/>
                <w:szCs w:val="16"/>
                <w:lang w:eastAsia="en-US"/>
                <w14:ligatures w14:val="standardContextual"/>
              </w:rPr>
            </w:pPr>
            <w:r w:rsidRPr="00BF3B06">
              <w:rPr>
                <w:rFonts w:ascii="Calibri" w:eastAsia="Calibri" w:hAnsi="Calibri" w:cs="Calibri"/>
                <w:b/>
                <w:bCs/>
                <w:noProof/>
                <w:color w:val="FFFFFF"/>
                <w:sz w:val="16"/>
                <w:szCs w:val="16"/>
                <w:lang w:eastAsia="en-US"/>
                <w14:ligatures w14:val="standardContextual"/>
              </w:rPr>
              <w:t>ВКУПНО (ПРОЦЕНЕТО И РЕАЛИЗИРАНО)</w:t>
            </w:r>
          </w:p>
        </w:tc>
        <w:tc>
          <w:tcPr>
            <w:tcW w:w="1415" w:type="dxa"/>
            <w:tcBorders>
              <w:top w:val="nil"/>
              <w:left w:val="nil"/>
              <w:bottom w:val="single" w:sz="8" w:space="0" w:color="auto"/>
              <w:right w:val="single" w:sz="8" w:space="0" w:color="auto"/>
            </w:tcBorders>
            <w:shd w:val="clear" w:color="auto" w:fill="10948C"/>
            <w:vAlign w:val="center"/>
            <w:hideMark/>
          </w:tcPr>
          <w:p w14:paraId="32808D23" w14:textId="750BE3EB" w:rsidR="005161D0" w:rsidRPr="00FE1866" w:rsidRDefault="005161D0" w:rsidP="005161D0">
            <w:pPr>
              <w:spacing w:line="259" w:lineRule="auto"/>
              <w:jc w:val="center"/>
              <w:rPr>
                <w:rFonts w:ascii="Calibri" w:eastAsia="Calibri" w:hAnsi="Calibri" w:cs="Calibri"/>
                <w:b/>
                <w:bCs/>
                <w:noProof/>
                <w:color w:val="FFFFFF"/>
                <w:sz w:val="16"/>
                <w:szCs w:val="16"/>
                <w:lang w:val="en-US" w:eastAsia="en-US"/>
                <w14:ligatures w14:val="standardContextual"/>
              </w:rPr>
            </w:pPr>
            <w:r>
              <w:rPr>
                <w:rFonts w:ascii="Calibri" w:eastAsia="Calibri" w:hAnsi="Calibri" w:cs="Calibri"/>
                <w:b/>
                <w:bCs/>
                <w:noProof/>
                <w:color w:val="FFFFFF"/>
                <w:sz w:val="16"/>
                <w:szCs w:val="16"/>
                <w:lang w:val="en-US" w:eastAsia="en-US"/>
                <w14:ligatures w14:val="standardContextual"/>
              </w:rPr>
              <w:t>273.612.937,47</w:t>
            </w:r>
          </w:p>
        </w:tc>
        <w:tc>
          <w:tcPr>
            <w:tcW w:w="1415" w:type="dxa"/>
            <w:tcBorders>
              <w:top w:val="nil"/>
              <w:left w:val="nil"/>
              <w:bottom w:val="single" w:sz="8" w:space="0" w:color="auto"/>
              <w:right w:val="single" w:sz="8" w:space="0" w:color="auto"/>
            </w:tcBorders>
            <w:shd w:val="clear" w:color="auto" w:fill="10948C"/>
            <w:vAlign w:val="center"/>
            <w:hideMark/>
          </w:tcPr>
          <w:p w14:paraId="08B350CF" w14:textId="7A34187F" w:rsidR="005161D0" w:rsidRPr="00BF3B06" w:rsidRDefault="005161D0" w:rsidP="005161D0">
            <w:pPr>
              <w:spacing w:line="259" w:lineRule="auto"/>
              <w:jc w:val="center"/>
              <w:rPr>
                <w:rFonts w:ascii="Calibri" w:eastAsia="Calibri" w:hAnsi="Calibri" w:cs="Calibri"/>
                <w:b/>
                <w:bCs/>
                <w:noProof/>
                <w:color w:val="FFFFFF"/>
                <w:sz w:val="16"/>
                <w:szCs w:val="16"/>
                <w:lang w:eastAsia="en-US"/>
                <w14:ligatures w14:val="standardContextual"/>
              </w:rPr>
            </w:pPr>
            <w:r>
              <w:rPr>
                <w:rFonts w:ascii="Calibri" w:eastAsia="Calibri" w:hAnsi="Calibri" w:cs="Calibri"/>
                <w:b/>
                <w:bCs/>
                <w:noProof/>
                <w:color w:val="FFFFFF"/>
                <w:sz w:val="16"/>
                <w:szCs w:val="16"/>
                <w:lang w:val="en-US" w:eastAsia="en-US"/>
                <w14:ligatures w14:val="standardContextual"/>
              </w:rPr>
              <w:t>204.369</w:t>
            </w:r>
            <w:r w:rsidRPr="00BF3B06">
              <w:rPr>
                <w:rFonts w:ascii="Calibri" w:eastAsia="Calibri" w:hAnsi="Calibri" w:cs="Calibri"/>
                <w:b/>
                <w:bCs/>
                <w:noProof/>
                <w:color w:val="FFFFFF"/>
                <w:sz w:val="16"/>
                <w:szCs w:val="16"/>
                <w:lang w:eastAsia="en-US"/>
                <w14:ligatures w14:val="standardContextual"/>
              </w:rPr>
              <w:t>.677,00</w:t>
            </w:r>
          </w:p>
        </w:tc>
      </w:tr>
    </w:tbl>
    <w:bookmarkEnd w:id="0"/>
    <w:p w14:paraId="67019BEF" w14:textId="0D0F8302" w:rsidR="00BF3B06" w:rsidRDefault="00BF3B06" w:rsidP="00BF3B06">
      <w:pPr>
        <w:spacing w:after="160" w:line="259" w:lineRule="auto"/>
        <w:ind w:firstLine="720"/>
        <w:jc w:val="both"/>
        <w:rPr>
          <w:rFonts w:ascii="Calibri" w:eastAsia="Calibri" w:hAnsi="Calibri" w:cs="Arial"/>
          <w:kern w:val="2"/>
          <w:lang w:val="en-US" w:eastAsia="en-US"/>
          <w14:ligatures w14:val="standardContextual"/>
        </w:rPr>
      </w:pPr>
      <w:r w:rsidRPr="00BF3B06">
        <w:rPr>
          <w:rFonts w:ascii="Calibri" w:eastAsia="Calibri" w:hAnsi="Calibri" w:cs="Arial"/>
          <w:kern w:val="2"/>
          <w:lang w:eastAsia="en-US"/>
          <w14:ligatures w14:val="standardContextual"/>
        </w:rPr>
        <w:lastRenderedPageBreak/>
        <w:t>Со реализација на наведените проекти се создава можност за приклучување на приближно 15 MW нов конзум кон системот за дистрибуција на топлинска енергија.</w:t>
      </w:r>
    </w:p>
    <w:tbl>
      <w:tblPr>
        <w:tblW w:w="9346" w:type="dxa"/>
        <w:tblLayout w:type="fixed"/>
        <w:tblLook w:val="04A0" w:firstRow="1" w:lastRow="0" w:firstColumn="1" w:lastColumn="0" w:noHBand="0" w:noVBand="1"/>
      </w:tblPr>
      <w:tblGrid>
        <w:gridCol w:w="416"/>
        <w:gridCol w:w="3118"/>
        <w:gridCol w:w="1559"/>
        <w:gridCol w:w="1418"/>
        <w:gridCol w:w="1417"/>
        <w:gridCol w:w="1418"/>
      </w:tblGrid>
      <w:tr w:rsidR="00BF3B06" w:rsidRPr="00BF3B06" w14:paraId="784DA3FF" w14:textId="77777777" w:rsidTr="005161D0">
        <w:trPr>
          <w:trHeight w:val="615"/>
        </w:trPr>
        <w:tc>
          <w:tcPr>
            <w:tcW w:w="416" w:type="dxa"/>
            <w:tcBorders>
              <w:top w:val="single" w:sz="8" w:space="0" w:color="auto"/>
              <w:left w:val="single" w:sz="8" w:space="0" w:color="auto"/>
              <w:bottom w:val="single" w:sz="8" w:space="0" w:color="auto"/>
              <w:right w:val="single" w:sz="8" w:space="0" w:color="auto"/>
            </w:tcBorders>
            <w:shd w:val="clear" w:color="auto" w:fill="10948C"/>
            <w:vAlign w:val="center"/>
            <w:hideMark/>
          </w:tcPr>
          <w:p w14:paraId="43C82067" w14:textId="77777777" w:rsidR="00BF3B06" w:rsidRPr="00BF3B06" w:rsidRDefault="00BF3B06" w:rsidP="00BF3B06">
            <w:pPr>
              <w:spacing w:after="160" w:line="259" w:lineRule="auto"/>
              <w:jc w:val="center"/>
              <w:rPr>
                <w:rFonts w:ascii="Calibri" w:eastAsia="Calibri" w:hAnsi="Calibri" w:cs="Calibri"/>
                <w:b/>
                <w:bCs/>
                <w:noProof/>
                <w:color w:val="FFFFFF"/>
                <w:sz w:val="16"/>
                <w:szCs w:val="16"/>
                <w:lang w:eastAsia="en-US"/>
                <w14:ligatures w14:val="standardContextual"/>
              </w:rPr>
            </w:pPr>
            <w:r w:rsidRPr="00BF3B06">
              <w:rPr>
                <w:rFonts w:ascii="Calibri" w:eastAsia="Calibri" w:hAnsi="Calibri" w:cs="Calibri"/>
                <w:b/>
                <w:bCs/>
                <w:noProof/>
                <w:color w:val="FFFFFF"/>
                <w:sz w:val="16"/>
                <w:szCs w:val="16"/>
                <w:lang w:eastAsia="en-US"/>
                <w14:ligatures w14:val="standardContextual"/>
              </w:rPr>
              <w:t>Р.бр</w:t>
            </w:r>
          </w:p>
        </w:tc>
        <w:tc>
          <w:tcPr>
            <w:tcW w:w="3118" w:type="dxa"/>
            <w:tcBorders>
              <w:top w:val="single" w:sz="8" w:space="0" w:color="auto"/>
              <w:left w:val="nil"/>
              <w:bottom w:val="single" w:sz="8" w:space="0" w:color="auto"/>
              <w:right w:val="single" w:sz="8" w:space="0" w:color="auto"/>
            </w:tcBorders>
            <w:shd w:val="clear" w:color="auto" w:fill="10948C"/>
            <w:vAlign w:val="center"/>
            <w:hideMark/>
          </w:tcPr>
          <w:p w14:paraId="6F8FDD91" w14:textId="77777777" w:rsidR="00BF3B06" w:rsidRPr="00BF3B06" w:rsidRDefault="00BF3B06" w:rsidP="00BF3B06">
            <w:pPr>
              <w:spacing w:after="160" w:line="259" w:lineRule="auto"/>
              <w:jc w:val="center"/>
              <w:rPr>
                <w:rFonts w:ascii="Calibri" w:eastAsia="Calibri" w:hAnsi="Calibri" w:cs="Calibri"/>
                <w:b/>
                <w:bCs/>
                <w:noProof/>
                <w:color w:val="FFFFFF"/>
                <w:sz w:val="16"/>
                <w:szCs w:val="16"/>
                <w:lang w:eastAsia="en-US"/>
                <w14:ligatures w14:val="standardContextual"/>
              </w:rPr>
            </w:pPr>
            <w:r w:rsidRPr="00BF3B06">
              <w:rPr>
                <w:rFonts w:ascii="Calibri" w:eastAsia="Calibri" w:hAnsi="Calibri" w:cs="Calibri"/>
                <w:b/>
                <w:bCs/>
                <w:noProof/>
                <w:color w:val="FFFFFF"/>
                <w:sz w:val="16"/>
                <w:szCs w:val="16"/>
                <w:lang w:eastAsia="en-US"/>
                <w14:ligatures w14:val="standardContextual"/>
              </w:rPr>
              <w:t>НАЗИВ НА ПРОЕКТОТ</w:t>
            </w:r>
          </w:p>
        </w:tc>
        <w:tc>
          <w:tcPr>
            <w:tcW w:w="1559" w:type="dxa"/>
            <w:tcBorders>
              <w:top w:val="single" w:sz="8" w:space="0" w:color="auto"/>
              <w:left w:val="nil"/>
              <w:bottom w:val="single" w:sz="8" w:space="0" w:color="auto"/>
              <w:right w:val="nil"/>
            </w:tcBorders>
            <w:shd w:val="clear" w:color="auto" w:fill="10948C"/>
            <w:vAlign w:val="center"/>
            <w:hideMark/>
          </w:tcPr>
          <w:p w14:paraId="7D33EED2" w14:textId="77777777" w:rsidR="00BF3B06" w:rsidRPr="00BF3B06" w:rsidRDefault="00BF3B06" w:rsidP="00BF3B06">
            <w:pPr>
              <w:spacing w:after="160" w:line="259" w:lineRule="auto"/>
              <w:jc w:val="center"/>
              <w:rPr>
                <w:rFonts w:ascii="Calibri" w:eastAsia="Calibri" w:hAnsi="Calibri" w:cs="Calibri"/>
                <w:b/>
                <w:bCs/>
                <w:noProof/>
                <w:color w:val="FFFFFF"/>
                <w:sz w:val="16"/>
                <w:szCs w:val="16"/>
                <w:lang w:eastAsia="en-US"/>
                <w14:ligatures w14:val="standardContextual"/>
              </w:rPr>
            </w:pPr>
            <w:r w:rsidRPr="00BF3B06">
              <w:rPr>
                <w:rFonts w:ascii="Calibri" w:eastAsia="Calibri" w:hAnsi="Calibri" w:cs="Calibri"/>
                <w:b/>
                <w:bCs/>
                <w:noProof/>
                <w:color w:val="FFFFFF"/>
                <w:sz w:val="16"/>
                <w:szCs w:val="16"/>
                <w:lang w:eastAsia="en-US"/>
                <w14:ligatures w14:val="standardContextual"/>
              </w:rPr>
              <w:t>Состојба 12.09.2024</w:t>
            </w:r>
          </w:p>
        </w:tc>
        <w:tc>
          <w:tcPr>
            <w:tcW w:w="1418" w:type="dxa"/>
            <w:tcBorders>
              <w:top w:val="single" w:sz="8" w:space="0" w:color="auto"/>
              <w:left w:val="single" w:sz="8" w:space="0" w:color="auto"/>
              <w:bottom w:val="single" w:sz="8" w:space="0" w:color="auto"/>
              <w:right w:val="single" w:sz="8" w:space="0" w:color="auto"/>
            </w:tcBorders>
            <w:shd w:val="clear" w:color="auto" w:fill="10948C"/>
            <w:vAlign w:val="center"/>
            <w:hideMark/>
          </w:tcPr>
          <w:p w14:paraId="4C5DE4E6" w14:textId="77777777" w:rsidR="00BF3B06" w:rsidRPr="00BF3B06" w:rsidRDefault="00BF3B06" w:rsidP="00BF3B06">
            <w:pPr>
              <w:spacing w:after="160" w:line="259" w:lineRule="auto"/>
              <w:jc w:val="center"/>
              <w:rPr>
                <w:rFonts w:ascii="Calibri" w:eastAsia="Calibri" w:hAnsi="Calibri" w:cs="Calibri"/>
                <w:b/>
                <w:bCs/>
                <w:noProof/>
                <w:color w:val="FFFFFF"/>
                <w:sz w:val="16"/>
                <w:szCs w:val="16"/>
                <w:lang w:eastAsia="en-US"/>
                <w14:ligatures w14:val="standardContextual"/>
              </w:rPr>
            </w:pPr>
            <w:r w:rsidRPr="00BF3B06">
              <w:rPr>
                <w:rFonts w:ascii="Calibri" w:eastAsia="Calibri" w:hAnsi="Calibri" w:cs="Calibri"/>
                <w:b/>
                <w:bCs/>
                <w:noProof/>
                <w:color w:val="FFFFFF"/>
                <w:sz w:val="16"/>
                <w:szCs w:val="16"/>
                <w:lang w:eastAsia="en-US"/>
                <w14:ligatures w14:val="standardContextual"/>
              </w:rPr>
              <w:t xml:space="preserve">Моментална состојба </w:t>
            </w:r>
          </w:p>
        </w:tc>
        <w:tc>
          <w:tcPr>
            <w:tcW w:w="1417" w:type="dxa"/>
            <w:tcBorders>
              <w:top w:val="single" w:sz="8" w:space="0" w:color="auto"/>
              <w:left w:val="nil"/>
              <w:bottom w:val="single" w:sz="8" w:space="0" w:color="auto"/>
              <w:right w:val="nil"/>
            </w:tcBorders>
            <w:shd w:val="clear" w:color="auto" w:fill="10948C"/>
            <w:vAlign w:val="center"/>
            <w:hideMark/>
          </w:tcPr>
          <w:p w14:paraId="49233A13" w14:textId="77777777" w:rsidR="00BF3B06" w:rsidRPr="00BF3B06" w:rsidRDefault="00BF3B06" w:rsidP="00BF3B06">
            <w:pPr>
              <w:spacing w:after="160" w:line="259" w:lineRule="auto"/>
              <w:jc w:val="center"/>
              <w:rPr>
                <w:rFonts w:ascii="Calibri" w:eastAsia="Calibri" w:hAnsi="Calibri" w:cs="Calibri"/>
                <w:b/>
                <w:bCs/>
                <w:noProof/>
                <w:color w:val="FFFFFF"/>
                <w:sz w:val="16"/>
                <w:szCs w:val="16"/>
                <w:lang w:eastAsia="en-US"/>
                <w14:ligatures w14:val="standardContextual"/>
              </w:rPr>
            </w:pPr>
            <w:r w:rsidRPr="00BF3B06">
              <w:rPr>
                <w:rFonts w:ascii="Calibri" w:eastAsia="Calibri" w:hAnsi="Calibri" w:cs="Calibri"/>
                <w:b/>
                <w:bCs/>
                <w:noProof/>
                <w:color w:val="FFFFFF"/>
                <w:sz w:val="16"/>
                <w:szCs w:val="16"/>
                <w:lang w:eastAsia="en-US"/>
                <w14:ligatures w14:val="standardContextual"/>
              </w:rPr>
              <w:t>Реализирана вредност (МКД)</w:t>
            </w:r>
          </w:p>
        </w:tc>
        <w:tc>
          <w:tcPr>
            <w:tcW w:w="1418" w:type="dxa"/>
            <w:tcBorders>
              <w:top w:val="single" w:sz="8" w:space="0" w:color="auto"/>
              <w:left w:val="single" w:sz="8" w:space="0" w:color="auto"/>
              <w:bottom w:val="single" w:sz="8" w:space="0" w:color="auto"/>
              <w:right w:val="single" w:sz="8" w:space="0" w:color="auto"/>
            </w:tcBorders>
            <w:shd w:val="clear" w:color="auto" w:fill="10948C"/>
            <w:vAlign w:val="center"/>
            <w:hideMark/>
          </w:tcPr>
          <w:p w14:paraId="6777C1AB" w14:textId="77777777" w:rsidR="00BF3B06" w:rsidRPr="00BF3B06" w:rsidRDefault="00BF3B06" w:rsidP="00BF3B06">
            <w:pPr>
              <w:spacing w:after="160" w:line="259" w:lineRule="auto"/>
              <w:jc w:val="center"/>
              <w:rPr>
                <w:rFonts w:ascii="Calibri" w:eastAsia="Calibri" w:hAnsi="Calibri" w:cs="Calibri"/>
                <w:b/>
                <w:bCs/>
                <w:noProof/>
                <w:color w:val="FFFFFF"/>
                <w:sz w:val="16"/>
                <w:szCs w:val="16"/>
                <w:lang w:eastAsia="en-US"/>
                <w14:ligatures w14:val="standardContextual"/>
              </w:rPr>
            </w:pPr>
            <w:r w:rsidRPr="00BF3B06">
              <w:rPr>
                <w:rFonts w:ascii="Calibri" w:eastAsia="Calibri" w:hAnsi="Calibri" w:cs="Calibri"/>
                <w:b/>
                <w:bCs/>
                <w:noProof/>
                <w:color w:val="FFFFFF"/>
                <w:sz w:val="16"/>
                <w:szCs w:val="16"/>
                <w:lang w:eastAsia="en-US"/>
                <w14:ligatures w14:val="standardContextual"/>
              </w:rPr>
              <w:t>Проценета вредност (МКД)</w:t>
            </w:r>
          </w:p>
        </w:tc>
      </w:tr>
      <w:tr w:rsidR="00BF3B06" w:rsidRPr="00BF3B06" w14:paraId="421EB1F7" w14:textId="77777777" w:rsidTr="005161D0">
        <w:trPr>
          <w:trHeight w:val="600"/>
        </w:trPr>
        <w:tc>
          <w:tcPr>
            <w:tcW w:w="416" w:type="dxa"/>
            <w:tcBorders>
              <w:top w:val="nil"/>
              <w:left w:val="single" w:sz="8" w:space="0" w:color="auto"/>
              <w:bottom w:val="single" w:sz="4" w:space="0" w:color="auto"/>
              <w:right w:val="single" w:sz="8" w:space="0" w:color="auto"/>
            </w:tcBorders>
            <w:shd w:val="clear" w:color="000000" w:fill="FFFFFF"/>
            <w:vAlign w:val="center"/>
            <w:hideMark/>
          </w:tcPr>
          <w:p w14:paraId="53E21378" w14:textId="3EB92132" w:rsidR="00BF3B06" w:rsidRPr="005161D0" w:rsidRDefault="005161D0" w:rsidP="00BF3B06">
            <w:pPr>
              <w:spacing w:after="160" w:line="259" w:lineRule="auto"/>
              <w:jc w:val="center"/>
              <w:rPr>
                <w:rFonts w:ascii="Calibri" w:eastAsia="Calibri" w:hAnsi="Calibri" w:cs="Calibri"/>
                <w:noProof/>
                <w:sz w:val="16"/>
                <w:szCs w:val="16"/>
                <w:lang w:val="en-US" w:eastAsia="en-US"/>
                <w14:ligatures w14:val="standardContextual"/>
              </w:rPr>
            </w:pPr>
            <w:r>
              <w:rPr>
                <w:rFonts w:ascii="Calibri" w:eastAsia="Calibri" w:hAnsi="Calibri" w:cs="Calibri"/>
                <w:noProof/>
                <w:sz w:val="16"/>
                <w:szCs w:val="16"/>
                <w:lang w:val="en-US" w:eastAsia="en-US"/>
                <w14:ligatures w14:val="standardContextual"/>
              </w:rPr>
              <w:t>1</w:t>
            </w:r>
          </w:p>
        </w:tc>
        <w:tc>
          <w:tcPr>
            <w:tcW w:w="3118" w:type="dxa"/>
            <w:tcBorders>
              <w:top w:val="nil"/>
              <w:left w:val="nil"/>
              <w:bottom w:val="nil"/>
              <w:right w:val="single" w:sz="8" w:space="0" w:color="auto"/>
            </w:tcBorders>
            <w:shd w:val="clear" w:color="auto" w:fill="auto"/>
            <w:vAlign w:val="bottom"/>
            <w:hideMark/>
          </w:tcPr>
          <w:p w14:paraId="2311D29D" w14:textId="07885646" w:rsidR="00BF3B06" w:rsidRPr="00BF3B06" w:rsidRDefault="00BF3B06" w:rsidP="00BF3B06">
            <w:pPr>
              <w:spacing w:after="160" w:line="259" w:lineRule="auto"/>
              <w:rPr>
                <w:rFonts w:ascii="Calibri" w:eastAsia="Calibri" w:hAnsi="Calibri" w:cs="Calibri"/>
                <w:noProof/>
                <w:sz w:val="16"/>
                <w:szCs w:val="16"/>
                <w:lang w:val="ru-RU" w:eastAsia="en-US"/>
                <w14:ligatures w14:val="standardContextual"/>
              </w:rPr>
            </w:pPr>
            <w:r w:rsidRPr="00BF3B06">
              <w:rPr>
                <w:rFonts w:ascii="Calibri" w:eastAsia="Calibri" w:hAnsi="Calibri" w:cs="Calibri"/>
                <w:noProof/>
                <w:sz w:val="16"/>
                <w:szCs w:val="16"/>
                <w:lang w:val="ru-RU" w:eastAsia="en-US"/>
                <w14:ligatures w14:val="standardContextual"/>
              </w:rPr>
              <w:t xml:space="preserve">Изградба на секундарен топловод со ознака Ц1.020.180 на ул. Есенинова од Ш007 до Т3 - Град Скопје и од Т3 до Ш055 и Ш010-Општина Кисела Вода </w:t>
            </w:r>
          </w:p>
        </w:tc>
        <w:tc>
          <w:tcPr>
            <w:tcW w:w="1559" w:type="dxa"/>
            <w:tcBorders>
              <w:top w:val="nil"/>
              <w:left w:val="nil"/>
              <w:bottom w:val="single" w:sz="4" w:space="0" w:color="auto"/>
              <w:right w:val="nil"/>
            </w:tcBorders>
            <w:shd w:val="clear" w:color="auto" w:fill="auto"/>
            <w:vAlign w:val="center"/>
            <w:hideMark/>
          </w:tcPr>
          <w:p w14:paraId="7DC999B6"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val="ru-RU" w:eastAsia="en-US"/>
                <w14:ligatures w14:val="standardContextual"/>
              </w:rPr>
              <w:t xml:space="preserve"> </w:t>
            </w:r>
            <w:r w:rsidRPr="00BF3B06">
              <w:rPr>
                <w:rFonts w:ascii="Calibri" w:eastAsia="Calibri" w:hAnsi="Calibri" w:cs="Calibri"/>
                <w:noProof/>
                <w:sz w:val="16"/>
                <w:szCs w:val="16"/>
                <w:lang w:eastAsia="en-US"/>
                <w14:ligatures w14:val="standardContextual"/>
              </w:rPr>
              <w:t>Административна  фаза во Институции</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14:paraId="3A1AE2AA" w14:textId="77777777" w:rsidR="00BF3B06" w:rsidRPr="00BF3B06" w:rsidRDefault="00BF3B06" w:rsidP="00BF3B06">
            <w:pPr>
              <w:spacing w:after="160" w:line="259" w:lineRule="auto"/>
              <w:jc w:val="center"/>
              <w:rPr>
                <w:rFonts w:ascii="Calibri" w:eastAsia="Calibri" w:hAnsi="Calibri" w:cs="Calibri"/>
                <w:noProof/>
                <w:sz w:val="16"/>
                <w:szCs w:val="16"/>
                <w:lang w:val="ru-RU" w:eastAsia="en-US"/>
                <w14:ligatures w14:val="standardContextual"/>
              </w:rPr>
            </w:pPr>
            <w:r w:rsidRPr="00BF3B06">
              <w:rPr>
                <w:rFonts w:ascii="Calibri" w:eastAsia="Calibri" w:hAnsi="Calibri" w:cs="Calibri"/>
                <w:noProof/>
                <w:sz w:val="16"/>
                <w:szCs w:val="16"/>
                <w:lang w:val="ru-RU" w:eastAsia="en-US"/>
                <w14:ligatures w14:val="standardContextual"/>
              </w:rPr>
              <w:t xml:space="preserve">Во фаза на одобрување </w:t>
            </w:r>
            <w:r w:rsidRPr="00BF3B06">
              <w:rPr>
                <w:rFonts w:ascii="Calibri" w:eastAsia="Calibri" w:hAnsi="Calibri" w:cs="Calibri"/>
                <w:noProof/>
                <w:sz w:val="16"/>
                <w:szCs w:val="16"/>
                <w:lang w:eastAsia="en-US"/>
                <w14:ligatures w14:val="standardContextual"/>
              </w:rPr>
              <w:t>Градежна дозвола</w:t>
            </w:r>
          </w:p>
        </w:tc>
        <w:tc>
          <w:tcPr>
            <w:tcW w:w="1417" w:type="dxa"/>
            <w:tcBorders>
              <w:top w:val="nil"/>
              <w:left w:val="nil"/>
              <w:bottom w:val="single" w:sz="4" w:space="0" w:color="auto"/>
              <w:right w:val="single" w:sz="8" w:space="0" w:color="auto"/>
            </w:tcBorders>
            <w:shd w:val="clear" w:color="auto" w:fill="auto"/>
            <w:vAlign w:val="center"/>
            <w:hideMark/>
          </w:tcPr>
          <w:p w14:paraId="34765DDD"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w:t>
            </w:r>
          </w:p>
        </w:tc>
        <w:tc>
          <w:tcPr>
            <w:tcW w:w="1418" w:type="dxa"/>
            <w:tcBorders>
              <w:top w:val="nil"/>
              <w:left w:val="nil"/>
              <w:bottom w:val="single" w:sz="4" w:space="0" w:color="auto"/>
              <w:right w:val="single" w:sz="8" w:space="0" w:color="auto"/>
            </w:tcBorders>
            <w:shd w:val="clear" w:color="auto" w:fill="auto"/>
            <w:vAlign w:val="center"/>
            <w:hideMark/>
          </w:tcPr>
          <w:p w14:paraId="3BFBB36A"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25.930.033,00</w:t>
            </w:r>
          </w:p>
        </w:tc>
      </w:tr>
      <w:tr w:rsidR="00BF3B06" w:rsidRPr="00BF3B06" w14:paraId="6A7AF0FA" w14:textId="77777777" w:rsidTr="005161D0">
        <w:trPr>
          <w:trHeight w:val="600"/>
        </w:trPr>
        <w:tc>
          <w:tcPr>
            <w:tcW w:w="416" w:type="dxa"/>
            <w:tcBorders>
              <w:top w:val="nil"/>
              <w:left w:val="single" w:sz="8" w:space="0" w:color="auto"/>
              <w:bottom w:val="single" w:sz="4" w:space="0" w:color="auto"/>
              <w:right w:val="single" w:sz="8" w:space="0" w:color="auto"/>
            </w:tcBorders>
            <w:shd w:val="clear" w:color="000000" w:fill="FFFFFF"/>
            <w:vAlign w:val="center"/>
            <w:hideMark/>
          </w:tcPr>
          <w:p w14:paraId="2E9E1D02" w14:textId="0304EFDB" w:rsidR="00BF3B06" w:rsidRPr="005161D0" w:rsidRDefault="005161D0" w:rsidP="00BF3B06">
            <w:pPr>
              <w:spacing w:after="160" w:line="259" w:lineRule="auto"/>
              <w:jc w:val="center"/>
              <w:rPr>
                <w:rFonts w:ascii="Calibri" w:eastAsia="Calibri" w:hAnsi="Calibri" w:cs="Calibri"/>
                <w:noProof/>
                <w:sz w:val="16"/>
                <w:szCs w:val="16"/>
                <w:lang w:val="en-US" w:eastAsia="en-US"/>
                <w14:ligatures w14:val="standardContextual"/>
              </w:rPr>
            </w:pPr>
            <w:r>
              <w:rPr>
                <w:rFonts w:ascii="Calibri" w:eastAsia="Calibri" w:hAnsi="Calibri" w:cs="Calibri"/>
                <w:noProof/>
                <w:sz w:val="16"/>
                <w:szCs w:val="16"/>
                <w:lang w:val="en-US" w:eastAsia="en-US"/>
                <w14:ligatures w14:val="standardContextual"/>
              </w:rPr>
              <w:t>2</w:t>
            </w:r>
          </w:p>
        </w:tc>
        <w:tc>
          <w:tcPr>
            <w:tcW w:w="3118" w:type="dxa"/>
            <w:tcBorders>
              <w:top w:val="single" w:sz="4" w:space="0" w:color="auto"/>
              <w:left w:val="nil"/>
              <w:bottom w:val="single" w:sz="4" w:space="0" w:color="auto"/>
              <w:right w:val="single" w:sz="8" w:space="0" w:color="auto"/>
            </w:tcBorders>
            <w:shd w:val="clear" w:color="000000" w:fill="FFFFFF"/>
            <w:vAlign w:val="center"/>
            <w:hideMark/>
          </w:tcPr>
          <w:p w14:paraId="02CBAC1F" w14:textId="77777777" w:rsidR="00BF3B06" w:rsidRPr="00BF3B06" w:rsidRDefault="00BF3B06" w:rsidP="00BF3B06">
            <w:pPr>
              <w:spacing w:after="160" w:line="259" w:lineRule="auto"/>
              <w:rPr>
                <w:rFonts w:ascii="Calibri" w:eastAsia="Calibri" w:hAnsi="Calibri" w:cs="Calibri"/>
                <w:noProof/>
                <w:sz w:val="16"/>
                <w:szCs w:val="16"/>
                <w:lang w:val="ru-RU" w:eastAsia="en-US"/>
                <w14:ligatures w14:val="standardContextual"/>
              </w:rPr>
            </w:pPr>
            <w:r w:rsidRPr="00BF3B06">
              <w:rPr>
                <w:rFonts w:ascii="Calibri" w:eastAsia="Calibri" w:hAnsi="Calibri" w:cs="Calibri"/>
                <w:noProof/>
                <w:sz w:val="16"/>
                <w:szCs w:val="16"/>
                <w:lang w:val="ru-RU" w:eastAsia="en-US"/>
                <w14:ligatures w14:val="standardContextual"/>
              </w:rPr>
              <w:t xml:space="preserve">Изградба на секундарен вод </w:t>
            </w:r>
            <w:r w:rsidRPr="00BF3B06">
              <w:rPr>
                <w:rFonts w:ascii="Calibri" w:eastAsia="Calibri" w:hAnsi="Calibri" w:cs="Calibri"/>
                <w:noProof/>
                <w:sz w:val="16"/>
                <w:szCs w:val="16"/>
                <w:lang w:eastAsia="en-US"/>
                <w14:ligatures w14:val="standardContextual"/>
              </w:rPr>
              <w:t> B</w:t>
            </w:r>
            <w:r w:rsidRPr="00BF3B06">
              <w:rPr>
                <w:rFonts w:ascii="Calibri" w:eastAsia="Calibri" w:hAnsi="Calibri" w:cs="Calibri"/>
                <w:noProof/>
                <w:sz w:val="16"/>
                <w:szCs w:val="16"/>
                <w:lang w:val="ru-RU" w:eastAsia="en-US"/>
                <w14:ligatures w14:val="standardContextual"/>
              </w:rPr>
              <w:t>2.070.140.110 од постоечка шахта Ш090 до шахта Ш020 во населба АЛЕКСАНДРИЈА</w:t>
            </w:r>
          </w:p>
        </w:tc>
        <w:tc>
          <w:tcPr>
            <w:tcW w:w="1559" w:type="dxa"/>
            <w:tcBorders>
              <w:top w:val="nil"/>
              <w:left w:val="nil"/>
              <w:bottom w:val="single" w:sz="4" w:space="0" w:color="auto"/>
              <w:right w:val="single" w:sz="8" w:space="0" w:color="auto"/>
            </w:tcBorders>
            <w:shd w:val="clear" w:color="auto" w:fill="auto"/>
            <w:vAlign w:val="center"/>
            <w:hideMark/>
          </w:tcPr>
          <w:p w14:paraId="5A96E54C" w14:textId="77777777" w:rsidR="00BF3B06" w:rsidRPr="00BF3B06" w:rsidRDefault="00BF3B06" w:rsidP="00BF3B06">
            <w:pPr>
              <w:spacing w:after="160" w:line="259" w:lineRule="auto"/>
              <w:jc w:val="center"/>
              <w:rPr>
                <w:rFonts w:ascii="Calibri" w:eastAsia="Calibri" w:hAnsi="Calibri" w:cs="Calibri"/>
                <w:noProof/>
                <w:sz w:val="16"/>
                <w:szCs w:val="16"/>
                <w:lang w:val="ru-RU" w:eastAsia="en-US"/>
                <w14:ligatures w14:val="standardContextual"/>
              </w:rPr>
            </w:pPr>
            <w:r w:rsidRPr="00BF3B06">
              <w:rPr>
                <w:rFonts w:ascii="Calibri" w:eastAsia="Calibri" w:hAnsi="Calibri" w:cs="Calibri"/>
                <w:noProof/>
                <w:sz w:val="16"/>
                <w:szCs w:val="16"/>
                <w:lang w:val="ru-RU" w:eastAsia="en-US"/>
                <w14:ligatures w14:val="standardContextual"/>
              </w:rPr>
              <w:t>Во фаза на одобрување Инфраструктурен проект</w:t>
            </w:r>
          </w:p>
        </w:tc>
        <w:tc>
          <w:tcPr>
            <w:tcW w:w="1418" w:type="dxa"/>
            <w:tcBorders>
              <w:top w:val="nil"/>
              <w:left w:val="nil"/>
              <w:bottom w:val="single" w:sz="4" w:space="0" w:color="auto"/>
              <w:right w:val="single" w:sz="8" w:space="0" w:color="auto"/>
            </w:tcBorders>
            <w:shd w:val="clear" w:color="auto" w:fill="auto"/>
            <w:vAlign w:val="center"/>
            <w:hideMark/>
          </w:tcPr>
          <w:p w14:paraId="69E76BC0"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Во фаза на започнување со изведба</w:t>
            </w:r>
          </w:p>
        </w:tc>
        <w:tc>
          <w:tcPr>
            <w:tcW w:w="1417" w:type="dxa"/>
            <w:tcBorders>
              <w:top w:val="nil"/>
              <w:left w:val="nil"/>
              <w:bottom w:val="single" w:sz="4" w:space="0" w:color="auto"/>
              <w:right w:val="single" w:sz="8" w:space="0" w:color="auto"/>
            </w:tcBorders>
            <w:shd w:val="clear" w:color="auto" w:fill="auto"/>
            <w:vAlign w:val="center"/>
            <w:hideMark/>
          </w:tcPr>
          <w:p w14:paraId="6E1D9F1B"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w:t>
            </w:r>
          </w:p>
        </w:tc>
        <w:tc>
          <w:tcPr>
            <w:tcW w:w="1418" w:type="dxa"/>
            <w:tcBorders>
              <w:top w:val="nil"/>
              <w:left w:val="nil"/>
              <w:bottom w:val="single" w:sz="4" w:space="0" w:color="auto"/>
              <w:right w:val="single" w:sz="8" w:space="0" w:color="auto"/>
            </w:tcBorders>
            <w:shd w:val="clear" w:color="auto" w:fill="auto"/>
            <w:vAlign w:val="center"/>
            <w:hideMark/>
          </w:tcPr>
          <w:p w14:paraId="016DC067"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44.600.000,00</w:t>
            </w:r>
          </w:p>
        </w:tc>
      </w:tr>
      <w:tr w:rsidR="00BF3B06" w:rsidRPr="00BF3B06" w14:paraId="062A6F6C" w14:textId="77777777" w:rsidTr="005161D0">
        <w:trPr>
          <w:trHeight w:val="600"/>
        </w:trPr>
        <w:tc>
          <w:tcPr>
            <w:tcW w:w="416"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097BA48E" w14:textId="12BBEB06" w:rsidR="00BF3B06" w:rsidRPr="005161D0" w:rsidRDefault="005161D0" w:rsidP="00BF3B06">
            <w:pPr>
              <w:spacing w:after="160" w:line="259" w:lineRule="auto"/>
              <w:jc w:val="center"/>
              <w:rPr>
                <w:rFonts w:ascii="Calibri" w:eastAsia="Calibri" w:hAnsi="Calibri" w:cs="Calibri"/>
                <w:noProof/>
                <w:sz w:val="16"/>
                <w:szCs w:val="16"/>
                <w:lang w:val="en-US" w:eastAsia="en-US"/>
                <w14:ligatures w14:val="standardContextual"/>
              </w:rPr>
            </w:pPr>
            <w:r>
              <w:rPr>
                <w:rFonts w:ascii="Calibri" w:eastAsia="Calibri" w:hAnsi="Calibri" w:cs="Calibri"/>
                <w:noProof/>
                <w:sz w:val="16"/>
                <w:szCs w:val="16"/>
                <w:lang w:val="en-US" w:eastAsia="en-US"/>
                <w14:ligatures w14:val="standardContextual"/>
              </w:rPr>
              <w:t>3</w:t>
            </w:r>
          </w:p>
        </w:tc>
        <w:tc>
          <w:tcPr>
            <w:tcW w:w="3118" w:type="dxa"/>
            <w:tcBorders>
              <w:top w:val="single" w:sz="4" w:space="0" w:color="auto"/>
              <w:left w:val="nil"/>
              <w:bottom w:val="single" w:sz="4" w:space="0" w:color="auto"/>
              <w:right w:val="single" w:sz="8" w:space="0" w:color="auto"/>
            </w:tcBorders>
            <w:shd w:val="clear" w:color="000000" w:fill="FFFFFF"/>
            <w:vAlign w:val="center"/>
            <w:hideMark/>
          </w:tcPr>
          <w:p w14:paraId="67649295" w14:textId="77777777" w:rsidR="00BF3B06" w:rsidRPr="00BF3B06" w:rsidRDefault="00BF3B06" w:rsidP="00BF3B06">
            <w:pPr>
              <w:spacing w:after="160" w:line="259" w:lineRule="auto"/>
              <w:rPr>
                <w:rFonts w:ascii="Calibri" w:eastAsia="Calibri" w:hAnsi="Calibri" w:cs="Calibri"/>
                <w:noProof/>
                <w:sz w:val="16"/>
                <w:szCs w:val="16"/>
                <w:lang w:val="ru-RU" w:eastAsia="en-US"/>
                <w14:ligatures w14:val="standardContextual"/>
              </w:rPr>
            </w:pPr>
            <w:r w:rsidRPr="00BF3B06">
              <w:rPr>
                <w:rFonts w:ascii="Calibri" w:eastAsia="Calibri" w:hAnsi="Calibri" w:cs="Calibri"/>
                <w:noProof/>
                <w:sz w:val="16"/>
                <w:szCs w:val="16"/>
                <w:lang w:val="ru-RU" w:eastAsia="en-US"/>
                <w14:ligatures w14:val="standardContextual"/>
              </w:rPr>
              <w:t>Изградба на  секундарен вод од постоечка Ш040 на вод В2.080.006 на ул Франклин Рузвелт до Ш050 (до пред објект на ул Франклин Рузвелт бр.18 К.П.10529, КО Центар1,О.Центар)</w:t>
            </w:r>
          </w:p>
        </w:tc>
        <w:tc>
          <w:tcPr>
            <w:tcW w:w="1559" w:type="dxa"/>
            <w:tcBorders>
              <w:top w:val="single" w:sz="4" w:space="0" w:color="auto"/>
              <w:left w:val="nil"/>
              <w:bottom w:val="single" w:sz="4" w:space="0" w:color="auto"/>
              <w:right w:val="nil"/>
            </w:tcBorders>
            <w:shd w:val="clear" w:color="auto" w:fill="auto"/>
            <w:vAlign w:val="center"/>
            <w:hideMark/>
          </w:tcPr>
          <w:p w14:paraId="18584469"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val="ru-RU" w:eastAsia="en-US"/>
                <w14:ligatures w14:val="standardContextual"/>
              </w:rPr>
              <w:t xml:space="preserve"> </w:t>
            </w:r>
            <w:r w:rsidRPr="00BF3B06">
              <w:rPr>
                <w:rFonts w:ascii="Calibri" w:eastAsia="Calibri" w:hAnsi="Calibri" w:cs="Calibri"/>
                <w:noProof/>
                <w:sz w:val="16"/>
                <w:szCs w:val="16"/>
                <w:lang w:eastAsia="en-US"/>
                <w14:ligatures w14:val="standardContextual"/>
              </w:rPr>
              <w:t>Административна  фаза во Институции</w:t>
            </w: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D45214D" w14:textId="77777777" w:rsidR="00BF3B06" w:rsidRPr="00BF3B06" w:rsidRDefault="00BF3B06" w:rsidP="00BF3B06">
            <w:pPr>
              <w:spacing w:after="160" w:line="259" w:lineRule="auto"/>
              <w:jc w:val="center"/>
              <w:rPr>
                <w:rFonts w:ascii="Calibri" w:eastAsia="Calibri" w:hAnsi="Calibri" w:cs="Calibri"/>
                <w:noProof/>
                <w:sz w:val="16"/>
                <w:szCs w:val="16"/>
                <w:lang w:val="ru-RU" w:eastAsia="en-US"/>
                <w14:ligatures w14:val="standardContextual"/>
              </w:rPr>
            </w:pPr>
            <w:r w:rsidRPr="00BF3B06">
              <w:rPr>
                <w:rFonts w:ascii="Calibri" w:eastAsia="Calibri" w:hAnsi="Calibri" w:cs="Calibri"/>
                <w:noProof/>
                <w:sz w:val="16"/>
                <w:szCs w:val="16"/>
                <w:lang w:val="ru-RU" w:eastAsia="en-US"/>
                <w14:ligatures w14:val="standardContextual"/>
              </w:rPr>
              <w:t xml:space="preserve">Во фаза на одобрување </w:t>
            </w:r>
            <w:r w:rsidRPr="00BF3B06">
              <w:rPr>
                <w:rFonts w:ascii="Calibri" w:eastAsia="Calibri" w:hAnsi="Calibri" w:cs="Calibri"/>
                <w:noProof/>
                <w:sz w:val="16"/>
                <w:szCs w:val="16"/>
                <w:lang w:eastAsia="en-US"/>
                <w14:ligatures w14:val="standardContextual"/>
              </w:rPr>
              <w:t>Градежна дозвола</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01B4072"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2084151B"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12.620.000,00</w:t>
            </w:r>
          </w:p>
        </w:tc>
      </w:tr>
      <w:tr w:rsidR="00BF3B06" w:rsidRPr="00BF3B06" w14:paraId="6D48569F" w14:textId="77777777" w:rsidTr="005161D0">
        <w:trPr>
          <w:trHeight w:val="615"/>
        </w:trPr>
        <w:tc>
          <w:tcPr>
            <w:tcW w:w="416" w:type="dxa"/>
            <w:tcBorders>
              <w:top w:val="nil"/>
              <w:left w:val="single" w:sz="8" w:space="0" w:color="auto"/>
              <w:bottom w:val="single" w:sz="8" w:space="0" w:color="auto"/>
              <w:right w:val="single" w:sz="8" w:space="0" w:color="auto"/>
            </w:tcBorders>
            <w:shd w:val="clear" w:color="000000" w:fill="FFFFFF"/>
            <w:vAlign w:val="center"/>
            <w:hideMark/>
          </w:tcPr>
          <w:p w14:paraId="25014812" w14:textId="39336996" w:rsidR="00BF3B06" w:rsidRPr="005161D0" w:rsidRDefault="005161D0" w:rsidP="00BF3B06">
            <w:pPr>
              <w:spacing w:after="160" w:line="259" w:lineRule="auto"/>
              <w:jc w:val="center"/>
              <w:rPr>
                <w:rFonts w:ascii="Calibri" w:eastAsia="Calibri" w:hAnsi="Calibri" w:cs="Calibri"/>
                <w:noProof/>
                <w:sz w:val="16"/>
                <w:szCs w:val="16"/>
                <w:lang w:val="en-US" w:eastAsia="en-US"/>
                <w14:ligatures w14:val="standardContextual"/>
              </w:rPr>
            </w:pPr>
            <w:r>
              <w:rPr>
                <w:rFonts w:ascii="Calibri" w:eastAsia="Calibri" w:hAnsi="Calibri" w:cs="Calibri"/>
                <w:noProof/>
                <w:sz w:val="16"/>
                <w:szCs w:val="16"/>
                <w:lang w:val="en-US" w:eastAsia="en-US"/>
                <w14:ligatures w14:val="standardContextual"/>
              </w:rPr>
              <w:t>4</w:t>
            </w:r>
          </w:p>
        </w:tc>
        <w:tc>
          <w:tcPr>
            <w:tcW w:w="3118" w:type="dxa"/>
            <w:tcBorders>
              <w:top w:val="nil"/>
              <w:left w:val="nil"/>
              <w:bottom w:val="single" w:sz="8" w:space="0" w:color="auto"/>
              <w:right w:val="single" w:sz="8" w:space="0" w:color="auto"/>
            </w:tcBorders>
            <w:shd w:val="clear" w:color="000000" w:fill="FFFFFF"/>
            <w:vAlign w:val="center"/>
            <w:hideMark/>
          </w:tcPr>
          <w:p w14:paraId="3D36991B" w14:textId="77777777" w:rsidR="00BF3B06" w:rsidRPr="00BF3B06" w:rsidRDefault="00BF3B06" w:rsidP="00BF3B06">
            <w:pPr>
              <w:spacing w:after="160" w:line="259" w:lineRule="auto"/>
              <w:rPr>
                <w:rFonts w:ascii="Calibri" w:eastAsia="Calibri" w:hAnsi="Calibri" w:cs="Calibri"/>
                <w:noProof/>
                <w:sz w:val="16"/>
                <w:szCs w:val="16"/>
                <w:lang w:val="ru-RU" w:eastAsia="en-US"/>
                <w14:ligatures w14:val="standardContextual"/>
              </w:rPr>
            </w:pPr>
            <w:r w:rsidRPr="00BF3B06">
              <w:rPr>
                <w:rFonts w:ascii="Calibri" w:eastAsia="Calibri" w:hAnsi="Calibri" w:cs="Calibri"/>
                <w:noProof/>
                <w:sz w:val="16"/>
                <w:szCs w:val="16"/>
                <w:lang w:val="ru-RU" w:eastAsia="en-US"/>
                <w14:ligatures w14:val="standardContextual"/>
              </w:rPr>
              <w:t>Основен проект за изградба на секундарен топловод</w:t>
            </w:r>
            <w:r w:rsidRPr="00BF3B06">
              <w:rPr>
                <w:rFonts w:ascii="Calibri" w:eastAsia="Calibri" w:hAnsi="Calibri" w:cs="Calibri"/>
                <w:noProof/>
                <w:sz w:val="16"/>
                <w:szCs w:val="16"/>
                <w:lang w:eastAsia="en-US"/>
                <w14:ligatures w14:val="standardContextual"/>
              </w:rPr>
              <w:t> </w:t>
            </w:r>
            <w:r w:rsidRPr="00BF3B06">
              <w:rPr>
                <w:rFonts w:ascii="Calibri" w:eastAsia="Calibri" w:hAnsi="Calibri" w:cs="Calibri"/>
                <w:noProof/>
                <w:sz w:val="16"/>
                <w:szCs w:val="16"/>
                <w:lang w:val="ru-RU" w:eastAsia="en-US"/>
                <w14:ligatures w14:val="standardContextual"/>
              </w:rPr>
              <w:t xml:space="preserve"> Е2.270 од шахта 340 на вод Е2 за новопредвидени објекти според ДУП Буњаковец 2 Блок 6 </w:t>
            </w:r>
          </w:p>
        </w:tc>
        <w:tc>
          <w:tcPr>
            <w:tcW w:w="1559" w:type="dxa"/>
            <w:tcBorders>
              <w:top w:val="nil"/>
              <w:left w:val="nil"/>
              <w:bottom w:val="single" w:sz="8" w:space="0" w:color="auto"/>
              <w:right w:val="nil"/>
            </w:tcBorders>
            <w:shd w:val="clear" w:color="auto" w:fill="auto"/>
            <w:vAlign w:val="center"/>
            <w:hideMark/>
          </w:tcPr>
          <w:p w14:paraId="729C6DFB"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Незапочнат</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763439D4" w14:textId="77777777" w:rsidR="00BF3B06" w:rsidRPr="00BF3B06" w:rsidRDefault="00BF3B06" w:rsidP="00BF3B06">
            <w:pPr>
              <w:spacing w:after="160" w:line="259" w:lineRule="auto"/>
              <w:jc w:val="center"/>
              <w:rPr>
                <w:rFonts w:ascii="Calibri" w:eastAsia="Calibri" w:hAnsi="Calibri" w:cs="Calibri"/>
                <w:noProof/>
                <w:sz w:val="16"/>
                <w:szCs w:val="16"/>
                <w:lang w:val="ru-RU" w:eastAsia="en-US"/>
                <w14:ligatures w14:val="standardContextual"/>
              </w:rPr>
            </w:pPr>
            <w:r w:rsidRPr="00BF3B06">
              <w:rPr>
                <w:rFonts w:ascii="Calibri" w:eastAsia="Calibri" w:hAnsi="Calibri" w:cs="Calibri"/>
                <w:noProof/>
                <w:sz w:val="16"/>
                <w:szCs w:val="16"/>
                <w:lang w:val="ru-RU" w:eastAsia="en-US"/>
                <w14:ligatures w14:val="standardContextual"/>
              </w:rPr>
              <w:t>Во фаза на одобрување Инфраструктурен проект</w:t>
            </w:r>
          </w:p>
        </w:tc>
        <w:tc>
          <w:tcPr>
            <w:tcW w:w="1417" w:type="dxa"/>
            <w:tcBorders>
              <w:top w:val="nil"/>
              <w:left w:val="nil"/>
              <w:bottom w:val="single" w:sz="8" w:space="0" w:color="auto"/>
              <w:right w:val="nil"/>
            </w:tcBorders>
            <w:shd w:val="clear" w:color="auto" w:fill="auto"/>
            <w:vAlign w:val="center"/>
            <w:hideMark/>
          </w:tcPr>
          <w:p w14:paraId="4C9B7FC3"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04813E86" w14:textId="77777777" w:rsidR="00BF3B06" w:rsidRPr="00BF3B06" w:rsidRDefault="00BF3B06" w:rsidP="00BF3B06">
            <w:pPr>
              <w:spacing w:after="160" w:line="259" w:lineRule="auto"/>
              <w:jc w:val="center"/>
              <w:rPr>
                <w:rFonts w:ascii="Calibri" w:eastAsia="Calibri" w:hAnsi="Calibri" w:cs="Calibri"/>
                <w:noProof/>
                <w:sz w:val="16"/>
                <w:szCs w:val="16"/>
                <w:lang w:eastAsia="en-US"/>
                <w14:ligatures w14:val="standardContextual"/>
              </w:rPr>
            </w:pPr>
            <w:r w:rsidRPr="00BF3B06">
              <w:rPr>
                <w:rFonts w:ascii="Calibri" w:eastAsia="Calibri" w:hAnsi="Calibri" w:cs="Calibri"/>
                <w:noProof/>
                <w:sz w:val="16"/>
                <w:szCs w:val="16"/>
                <w:lang w:eastAsia="en-US"/>
                <w14:ligatures w14:val="standardContextual"/>
              </w:rPr>
              <w:t>93.942.682,00</w:t>
            </w:r>
          </w:p>
        </w:tc>
      </w:tr>
      <w:tr w:rsidR="00BF3B06" w:rsidRPr="00BF3B06" w14:paraId="625188AA" w14:textId="77777777" w:rsidTr="005161D0">
        <w:trPr>
          <w:trHeight w:val="433"/>
        </w:trPr>
        <w:tc>
          <w:tcPr>
            <w:tcW w:w="6511" w:type="dxa"/>
            <w:gridSpan w:val="4"/>
            <w:tcBorders>
              <w:top w:val="single" w:sz="8" w:space="0" w:color="auto"/>
              <w:left w:val="single" w:sz="8" w:space="0" w:color="auto"/>
              <w:bottom w:val="single" w:sz="8" w:space="0" w:color="auto"/>
              <w:right w:val="single" w:sz="8" w:space="0" w:color="000000"/>
            </w:tcBorders>
            <w:shd w:val="clear" w:color="auto" w:fill="10948C"/>
            <w:vAlign w:val="center"/>
            <w:hideMark/>
          </w:tcPr>
          <w:p w14:paraId="0B2FF798" w14:textId="45F63154" w:rsidR="00BF3B06" w:rsidRPr="00BF3B06" w:rsidRDefault="00BF3B06" w:rsidP="00FE1866">
            <w:pPr>
              <w:spacing w:line="259" w:lineRule="auto"/>
              <w:jc w:val="right"/>
              <w:rPr>
                <w:rFonts w:ascii="Calibri" w:eastAsia="Calibri" w:hAnsi="Calibri" w:cs="Calibri"/>
                <w:b/>
                <w:bCs/>
                <w:noProof/>
                <w:color w:val="FFFFFF"/>
                <w:sz w:val="16"/>
                <w:szCs w:val="16"/>
                <w:lang w:val="ru-RU" w:eastAsia="en-US"/>
                <w14:ligatures w14:val="standardContextual"/>
              </w:rPr>
            </w:pPr>
            <w:r w:rsidRPr="00BF3B06">
              <w:rPr>
                <w:rFonts w:ascii="Calibri" w:eastAsia="Calibri" w:hAnsi="Calibri" w:cs="Calibri"/>
                <w:b/>
                <w:bCs/>
                <w:noProof/>
                <w:color w:val="FFFFFF"/>
                <w:sz w:val="16"/>
                <w:szCs w:val="16"/>
                <w:lang w:val="ru-RU" w:eastAsia="en-US"/>
                <w14:ligatures w14:val="standardContextual"/>
              </w:rPr>
              <w:t>ВКУПНО (ПРОЦЕНЕТО И РЕАЛИЗИРАНО)</w:t>
            </w:r>
          </w:p>
        </w:tc>
        <w:tc>
          <w:tcPr>
            <w:tcW w:w="1417" w:type="dxa"/>
            <w:tcBorders>
              <w:top w:val="nil"/>
              <w:left w:val="nil"/>
              <w:bottom w:val="single" w:sz="8" w:space="0" w:color="auto"/>
              <w:right w:val="single" w:sz="8" w:space="0" w:color="auto"/>
            </w:tcBorders>
            <w:shd w:val="clear" w:color="auto" w:fill="10948C"/>
            <w:vAlign w:val="center"/>
          </w:tcPr>
          <w:p w14:paraId="3550492A" w14:textId="2EE521E8" w:rsidR="00BF3B06" w:rsidRPr="005161D0" w:rsidRDefault="005161D0" w:rsidP="00FE1866">
            <w:pPr>
              <w:spacing w:line="259" w:lineRule="auto"/>
              <w:jc w:val="center"/>
              <w:rPr>
                <w:rFonts w:ascii="Calibri" w:eastAsia="Calibri" w:hAnsi="Calibri" w:cs="Calibri"/>
                <w:b/>
                <w:bCs/>
                <w:noProof/>
                <w:color w:val="FFFFFF"/>
                <w:sz w:val="16"/>
                <w:szCs w:val="16"/>
                <w:lang w:val="en-US" w:eastAsia="en-US"/>
                <w14:ligatures w14:val="standardContextual"/>
              </w:rPr>
            </w:pPr>
            <w:r>
              <w:rPr>
                <w:rFonts w:ascii="Calibri" w:eastAsia="Calibri" w:hAnsi="Calibri" w:cs="Calibri"/>
                <w:b/>
                <w:bCs/>
                <w:noProof/>
                <w:color w:val="FFFFFF"/>
                <w:sz w:val="16"/>
                <w:szCs w:val="16"/>
                <w:lang w:val="en-US" w:eastAsia="en-US"/>
                <w14:ligatures w14:val="standardContextual"/>
              </w:rPr>
              <w:t>/</w:t>
            </w:r>
          </w:p>
        </w:tc>
        <w:tc>
          <w:tcPr>
            <w:tcW w:w="1418" w:type="dxa"/>
            <w:tcBorders>
              <w:top w:val="nil"/>
              <w:left w:val="nil"/>
              <w:bottom w:val="single" w:sz="8" w:space="0" w:color="auto"/>
              <w:right w:val="single" w:sz="8" w:space="0" w:color="auto"/>
            </w:tcBorders>
            <w:shd w:val="clear" w:color="auto" w:fill="10948C"/>
            <w:vAlign w:val="center"/>
          </w:tcPr>
          <w:p w14:paraId="6413AFF0" w14:textId="5D5E0BF0" w:rsidR="00BF3B06" w:rsidRPr="005161D0" w:rsidRDefault="005161D0" w:rsidP="00FE1866">
            <w:pPr>
              <w:spacing w:line="259" w:lineRule="auto"/>
              <w:jc w:val="center"/>
              <w:rPr>
                <w:rFonts w:ascii="Calibri" w:eastAsia="Calibri" w:hAnsi="Calibri" w:cs="Calibri"/>
                <w:b/>
                <w:bCs/>
                <w:noProof/>
                <w:color w:val="FFFFFF"/>
                <w:sz w:val="16"/>
                <w:szCs w:val="16"/>
                <w:lang w:val="en-US" w:eastAsia="en-US"/>
                <w14:ligatures w14:val="standardContextual"/>
              </w:rPr>
            </w:pPr>
            <w:r>
              <w:rPr>
                <w:rFonts w:ascii="Calibri" w:eastAsia="Calibri" w:hAnsi="Calibri" w:cs="Calibri"/>
                <w:b/>
                <w:bCs/>
                <w:noProof/>
                <w:color w:val="FFFFFF"/>
                <w:sz w:val="16"/>
                <w:szCs w:val="16"/>
                <w:lang w:val="en-US" w:eastAsia="en-US"/>
                <w14:ligatures w14:val="standardContextual"/>
              </w:rPr>
              <w:t>177.092.715,00</w:t>
            </w:r>
          </w:p>
        </w:tc>
      </w:tr>
    </w:tbl>
    <w:p w14:paraId="2594F909" w14:textId="77777777" w:rsidR="00FE1866" w:rsidRPr="00FE1866" w:rsidRDefault="00FE1866" w:rsidP="00BF3B06">
      <w:pPr>
        <w:spacing w:after="160" w:line="259" w:lineRule="auto"/>
        <w:jc w:val="both"/>
        <w:rPr>
          <w:rFonts w:ascii="Calibri" w:eastAsia="Calibri" w:hAnsi="Calibri" w:cs="Arial"/>
          <w:kern w:val="2"/>
          <w:lang w:val="en-US" w:eastAsia="en-US"/>
          <w14:ligatures w14:val="standardContextual"/>
        </w:rPr>
      </w:pPr>
    </w:p>
    <w:p w14:paraId="074E85E8" w14:textId="77777777" w:rsidR="00BF3B06" w:rsidRPr="00BF3B06" w:rsidRDefault="00BF3B06" w:rsidP="00BF3B06">
      <w:pPr>
        <w:spacing w:after="160" w:line="259" w:lineRule="auto"/>
        <w:jc w:val="both"/>
        <w:rPr>
          <w:rFonts w:ascii="Calibri" w:eastAsia="Calibri" w:hAnsi="Calibri" w:cs="Arial"/>
          <w:b/>
          <w:bCs/>
          <w:i/>
          <w:iCs/>
          <w:kern w:val="2"/>
          <w:lang w:eastAsia="en-US"/>
          <w14:ligatures w14:val="standardContextual"/>
        </w:rPr>
      </w:pPr>
      <w:r w:rsidRPr="00BF3B06">
        <w:rPr>
          <w:rFonts w:ascii="Calibri" w:eastAsia="Calibri" w:hAnsi="Calibri" w:cs="Arial"/>
          <w:b/>
          <w:bCs/>
          <w:i/>
          <w:iCs/>
          <w:kern w:val="2"/>
          <w:lang w:eastAsia="en-US"/>
          <w14:ligatures w14:val="standardContextual"/>
        </w:rPr>
        <w:t>НАЈМАЛ БРОЈ НА ЗАТВОРЕНИ ОБЈЕКТИ ПРЕД ПОЧЕТОК НА ГРЕЈНА СЕЗОНА – 96</w:t>
      </w:r>
    </w:p>
    <w:p w14:paraId="6A73DB0A" w14:textId="683C54F3" w:rsidR="00BF3B06" w:rsidRPr="00BF3B06" w:rsidRDefault="00BF3B06" w:rsidP="00BF3B06">
      <w:pPr>
        <w:spacing w:after="160" w:line="259" w:lineRule="auto"/>
        <w:ind w:firstLine="720"/>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 xml:space="preserve">Оваа грејна сезона, бележиме најмал број на затворени објекти на почетокот на грејната сезона (објекти кои не можат да добијат греење поради незавршени интервенции на потрошувачите, дефект, оневозможен пристап до потстаницата, необезбедено напојување со електрична енергија и сл.), </w:t>
      </w:r>
      <w:r w:rsidRPr="00BF3B06">
        <w:rPr>
          <w:rFonts w:ascii="Calibri" w:eastAsia="Calibri" w:hAnsi="Calibri" w:cs="Arial"/>
          <w:kern w:val="2"/>
          <w:u w:val="single"/>
          <w:lang w:eastAsia="en-US"/>
          <w14:ligatures w14:val="standardContextual"/>
        </w:rPr>
        <w:t>првпат во историјата на системот под 100</w:t>
      </w:r>
      <w:r w:rsidRPr="00BF3B06">
        <w:rPr>
          <w:rFonts w:ascii="Calibri" w:eastAsia="Calibri" w:hAnsi="Calibri" w:cs="Arial"/>
          <w:kern w:val="2"/>
          <w:lang w:eastAsia="en-US"/>
          <w14:ligatures w14:val="standardContextual"/>
        </w:rPr>
        <w:t>. Ова се должи пред сè на соработката и постојаната комуникација со потрошувачите и заедниците на сопственици, како и на заложбата на новото раководство и вработените на ЕСМ Дистрибуција на топлина, кои ја подигнаа продуктивноста на високо ниво.</w:t>
      </w:r>
    </w:p>
    <w:tbl>
      <w:tblPr>
        <w:tblW w:w="4815" w:type="dxa"/>
        <w:jc w:val="center"/>
        <w:tblLook w:val="04A0" w:firstRow="1" w:lastRow="0" w:firstColumn="1" w:lastColumn="0" w:noHBand="0" w:noVBand="1"/>
      </w:tblPr>
      <w:tblGrid>
        <w:gridCol w:w="2578"/>
        <w:gridCol w:w="2237"/>
      </w:tblGrid>
      <w:tr w:rsidR="00B41C50" w:rsidRPr="00BF3B06" w14:paraId="0CA8FC78" w14:textId="77777777" w:rsidTr="00B41C50">
        <w:trPr>
          <w:trHeight w:val="340"/>
          <w:jc w:val="center"/>
        </w:trPr>
        <w:tc>
          <w:tcPr>
            <w:tcW w:w="4815" w:type="dxa"/>
            <w:gridSpan w:val="2"/>
            <w:tcBorders>
              <w:bottom w:val="single" w:sz="4" w:space="0" w:color="auto"/>
            </w:tcBorders>
            <w:shd w:val="clear" w:color="auto" w:fill="auto"/>
            <w:noWrap/>
            <w:vAlign w:val="center"/>
          </w:tcPr>
          <w:p w14:paraId="02C2F7CC" w14:textId="69CA1404" w:rsidR="00B41C50" w:rsidRPr="00B41C50" w:rsidRDefault="00B41C50" w:rsidP="00926CDA">
            <w:pPr>
              <w:spacing w:after="60"/>
              <w:rPr>
                <w:rFonts w:ascii="Calibri" w:hAnsi="Calibri" w:cs="Calibri"/>
                <w:b/>
                <w:bCs/>
                <w:color w:val="FFFFFF"/>
                <w:sz w:val="22"/>
                <w:szCs w:val="22"/>
              </w:rPr>
            </w:pPr>
            <w:r w:rsidRPr="00926CDA">
              <w:rPr>
                <w:rFonts w:ascii="Calibri" w:eastAsia="Calibri" w:hAnsi="Calibri" w:cs="Arial"/>
                <w:b/>
                <w:bCs/>
                <w:i/>
                <w:iCs/>
                <w:kern w:val="2"/>
                <w:sz w:val="22"/>
                <w:szCs w:val="22"/>
                <w:lang w:eastAsia="en-US"/>
                <w14:ligatures w14:val="standardContextual"/>
              </w:rPr>
              <w:t>Табела 1</w:t>
            </w:r>
            <w:r w:rsidRPr="00B41C50">
              <w:rPr>
                <w:rFonts w:ascii="Calibri" w:eastAsia="Calibri" w:hAnsi="Calibri" w:cs="Arial"/>
                <w:i/>
                <w:iCs/>
                <w:kern w:val="2"/>
                <w:sz w:val="22"/>
                <w:szCs w:val="22"/>
                <w:lang w:eastAsia="en-US"/>
                <w14:ligatures w14:val="standardContextual"/>
              </w:rPr>
              <w:t xml:space="preserve"> – Затворени објекти (без греење) на почеток на грејна сезона</w:t>
            </w:r>
          </w:p>
        </w:tc>
      </w:tr>
      <w:tr w:rsidR="00BF3B06" w:rsidRPr="00BF3B06" w14:paraId="193168FD" w14:textId="77777777" w:rsidTr="00B41C50">
        <w:trPr>
          <w:trHeight w:val="340"/>
          <w:jc w:val="center"/>
        </w:trPr>
        <w:tc>
          <w:tcPr>
            <w:tcW w:w="2578" w:type="dxa"/>
            <w:tcBorders>
              <w:top w:val="single" w:sz="4" w:space="0" w:color="auto"/>
              <w:left w:val="single" w:sz="4" w:space="0" w:color="auto"/>
              <w:bottom w:val="single" w:sz="4" w:space="0" w:color="auto"/>
              <w:right w:val="single" w:sz="4" w:space="0" w:color="auto"/>
            </w:tcBorders>
            <w:shd w:val="clear" w:color="000000" w:fill="009999"/>
            <w:noWrap/>
            <w:vAlign w:val="center"/>
            <w:hideMark/>
          </w:tcPr>
          <w:p w14:paraId="13CF5485" w14:textId="77777777" w:rsidR="00BF3B06" w:rsidRPr="005161D0" w:rsidRDefault="00BF3B06" w:rsidP="00BF3B06">
            <w:pPr>
              <w:jc w:val="center"/>
              <w:rPr>
                <w:rFonts w:ascii="Calibri" w:hAnsi="Calibri" w:cs="Calibri"/>
                <w:b/>
                <w:bCs/>
                <w:color w:val="FFFFFF"/>
                <w:sz w:val="22"/>
                <w:szCs w:val="22"/>
              </w:rPr>
            </w:pPr>
            <w:r w:rsidRPr="005161D0">
              <w:rPr>
                <w:rFonts w:ascii="Calibri" w:hAnsi="Calibri" w:cs="Calibri"/>
                <w:b/>
                <w:bCs/>
                <w:color w:val="FFFFFF"/>
                <w:sz w:val="22"/>
                <w:szCs w:val="22"/>
              </w:rPr>
              <w:t>Грејна сезона</w:t>
            </w:r>
          </w:p>
        </w:tc>
        <w:tc>
          <w:tcPr>
            <w:tcW w:w="2237" w:type="dxa"/>
            <w:tcBorders>
              <w:top w:val="single" w:sz="4" w:space="0" w:color="auto"/>
              <w:left w:val="nil"/>
              <w:bottom w:val="single" w:sz="4" w:space="0" w:color="auto"/>
              <w:right w:val="single" w:sz="4" w:space="0" w:color="auto"/>
            </w:tcBorders>
            <w:shd w:val="clear" w:color="000000" w:fill="009999"/>
            <w:noWrap/>
            <w:vAlign w:val="center"/>
            <w:hideMark/>
          </w:tcPr>
          <w:p w14:paraId="13EA28F1" w14:textId="77777777" w:rsidR="00BF3B06" w:rsidRPr="005161D0" w:rsidRDefault="00BF3B06" w:rsidP="00BF3B06">
            <w:pPr>
              <w:jc w:val="center"/>
              <w:rPr>
                <w:rFonts w:ascii="Calibri" w:hAnsi="Calibri" w:cs="Calibri"/>
                <w:b/>
                <w:bCs/>
                <w:color w:val="FFFFFF"/>
                <w:sz w:val="22"/>
                <w:szCs w:val="22"/>
              </w:rPr>
            </w:pPr>
            <w:r w:rsidRPr="005161D0">
              <w:rPr>
                <w:rFonts w:ascii="Calibri" w:hAnsi="Calibri" w:cs="Calibri"/>
                <w:b/>
                <w:bCs/>
                <w:color w:val="FFFFFF"/>
                <w:sz w:val="22"/>
                <w:szCs w:val="22"/>
              </w:rPr>
              <w:t>Затворени објекти</w:t>
            </w:r>
          </w:p>
        </w:tc>
      </w:tr>
      <w:tr w:rsidR="00BF3B06" w:rsidRPr="00BF3B06" w14:paraId="54F52BED" w14:textId="77777777" w:rsidTr="00B41C50">
        <w:trPr>
          <w:trHeight w:val="340"/>
          <w:jc w:val="center"/>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179577AC" w14:textId="77777777" w:rsidR="00BF3B06" w:rsidRPr="005161D0" w:rsidRDefault="00BF3B06" w:rsidP="00BF3B06">
            <w:pPr>
              <w:jc w:val="center"/>
              <w:rPr>
                <w:rFonts w:ascii="Calibri" w:hAnsi="Calibri" w:cs="Calibri"/>
                <w:color w:val="000000"/>
                <w:sz w:val="22"/>
                <w:szCs w:val="22"/>
              </w:rPr>
            </w:pPr>
            <w:r w:rsidRPr="005161D0">
              <w:rPr>
                <w:rFonts w:ascii="Calibri" w:hAnsi="Calibri" w:cs="Calibri"/>
                <w:color w:val="000000"/>
                <w:sz w:val="22"/>
                <w:szCs w:val="22"/>
              </w:rPr>
              <w:t>2024/2025</w:t>
            </w:r>
          </w:p>
        </w:tc>
        <w:tc>
          <w:tcPr>
            <w:tcW w:w="2237" w:type="dxa"/>
            <w:tcBorders>
              <w:top w:val="nil"/>
              <w:left w:val="nil"/>
              <w:bottom w:val="single" w:sz="4" w:space="0" w:color="auto"/>
              <w:right w:val="single" w:sz="4" w:space="0" w:color="auto"/>
            </w:tcBorders>
            <w:shd w:val="clear" w:color="auto" w:fill="auto"/>
            <w:noWrap/>
            <w:vAlign w:val="center"/>
            <w:hideMark/>
          </w:tcPr>
          <w:p w14:paraId="5C1CB914" w14:textId="77777777" w:rsidR="00BF3B06" w:rsidRPr="005161D0" w:rsidRDefault="00BF3B06" w:rsidP="00BF3B06">
            <w:pPr>
              <w:jc w:val="center"/>
              <w:rPr>
                <w:rFonts w:ascii="Calibri" w:hAnsi="Calibri" w:cs="Calibri"/>
                <w:color w:val="000000"/>
                <w:sz w:val="22"/>
                <w:szCs w:val="22"/>
              </w:rPr>
            </w:pPr>
            <w:r w:rsidRPr="005161D0">
              <w:rPr>
                <w:rFonts w:ascii="Calibri" w:hAnsi="Calibri" w:cs="Calibri"/>
                <w:color w:val="000000"/>
                <w:sz w:val="22"/>
                <w:szCs w:val="22"/>
              </w:rPr>
              <w:t>96</w:t>
            </w:r>
          </w:p>
        </w:tc>
      </w:tr>
      <w:tr w:rsidR="00BF3B06" w:rsidRPr="00BF3B06" w14:paraId="76E14AD3" w14:textId="77777777" w:rsidTr="00B41C50">
        <w:trPr>
          <w:trHeight w:val="340"/>
          <w:jc w:val="center"/>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5CA30002" w14:textId="77777777" w:rsidR="00BF3B06" w:rsidRPr="005161D0" w:rsidRDefault="00BF3B06" w:rsidP="00BF3B06">
            <w:pPr>
              <w:jc w:val="center"/>
              <w:rPr>
                <w:rFonts w:ascii="Calibri" w:hAnsi="Calibri" w:cs="Calibri"/>
                <w:color w:val="000000"/>
                <w:sz w:val="22"/>
                <w:szCs w:val="22"/>
              </w:rPr>
            </w:pPr>
            <w:r w:rsidRPr="005161D0">
              <w:rPr>
                <w:rFonts w:ascii="Calibri" w:hAnsi="Calibri" w:cs="Calibri"/>
                <w:color w:val="000000"/>
                <w:sz w:val="22"/>
                <w:szCs w:val="22"/>
              </w:rPr>
              <w:t>2023/2024</w:t>
            </w:r>
          </w:p>
        </w:tc>
        <w:tc>
          <w:tcPr>
            <w:tcW w:w="2237" w:type="dxa"/>
            <w:tcBorders>
              <w:top w:val="nil"/>
              <w:left w:val="nil"/>
              <w:bottom w:val="single" w:sz="4" w:space="0" w:color="auto"/>
              <w:right w:val="single" w:sz="4" w:space="0" w:color="auto"/>
            </w:tcBorders>
            <w:shd w:val="clear" w:color="auto" w:fill="auto"/>
            <w:noWrap/>
            <w:vAlign w:val="center"/>
            <w:hideMark/>
          </w:tcPr>
          <w:p w14:paraId="74442F8E" w14:textId="77777777" w:rsidR="00BF3B06" w:rsidRPr="005161D0" w:rsidRDefault="00BF3B06" w:rsidP="00BF3B06">
            <w:pPr>
              <w:jc w:val="center"/>
              <w:rPr>
                <w:rFonts w:ascii="Calibri" w:hAnsi="Calibri" w:cs="Calibri"/>
                <w:color w:val="000000"/>
                <w:sz w:val="22"/>
                <w:szCs w:val="22"/>
              </w:rPr>
            </w:pPr>
            <w:r w:rsidRPr="005161D0">
              <w:rPr>
                <w:rFonts w:ascii="Calibri" w:hAnsi="Calibri" w:cs="Calibri"/>
                <w:color w:val="000000"/>
                <w:sz w:val="22"/>
                <w:szCs w:val="22"/>
              </w:rPr>
              <w:t>225</w:t>
            </w:r>
          </w:p>
        </w:tc>
      </w:tr>
      <w:tr w:rsidR="00BF3B06" w:rsidRPr="00BF3B06" w14:paraId="2210CA03" w14:textId="77777777" w:rsidTr="00B41C50">
        <w:trPr>
          <w:trHeight w:val="340"/>
          <w:jc w:val="center"/>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3C0084C0" w14:textId="77777777" w:rsidR="00BF3B06" w:rsidRPr="005161D0" w:rsidRDefault="00BF3B06" w:rsidP="00BF3B06">
            <w:pPr>
              <w:jc w:val="center"/>
              <w:rPr>
                <w:rFonts w:ascii="Calibri" w:hAnsi="Calibri" w:cs="Calibri"/>
                <w:color w:val="000000"/>
                <w:sz w:val="22"/>
                <w:szCs w:val="22"/>
              </w:rPr>
            </w:pPr>
            <w:r w:rsidRPr="005161D0">
              <w:rPr>
                <w:rFonts w:ascii="Calibri" w:hAnsi="Calibri" w:cs="Calibri"/>
                <w:color w:val="000000"/>
                <w:sz w:val="22"/>
                <w:szCs w:val="22"/>
              </w:rPr>
              <w:t>2022/2023</w:t>
            </w:r>
          </w:p>
        </w:tc>
        <w:tc>
          <w:tcPr>
            <w:tcW w:w="2237" w:type="dxa"/>
            <w:tcBorders>
              <w:top w:val="nil"/>
              <w:left w:val="nil"/>
              <w:bottom w:val="single" w:sz="4" w:space="0" w:color="auto"/>
              <w:right w:val="single" w:sz="4" w:space="0" w:color="auto"/>
            </w:tcBorders>
            <w:shd w:val="clear" w:color="auto" w:fill="auto"/>
            <w:noWrap/>
            <w:vAlign w:val="center"/>
            <w:hideMark/>
          </w:tcPr>
          <w:p w14:paraId="7AF19C94" w14:textId="77777777" w:rsidR="00BF3B06" w:rsidRPr="005161D0" w:rsidRDefault="00BF3B06" w:rsidP="00BF3B06">
            <w:pPr>
              <w:jc w:val="center"/>
              <w:rPr>
                <w:rFonts w:ascii="Calibri" w:hAnsi="Calibri" w:cs="Calibri"/>
                <w:color w:val="000000"/>
                <w:sz w:val="22"/>
                <w:szCs w:val="22"/>
              </w:rPr>
            </w:pPr>
            <w:r w:rsidRPr="005161D0">
              <w:rPr>
                <w:rFonts w:ascii="Calibri" w:hAnsi="Calibri" w:cs="Calibri"/>
                <w:color w:val="000000"/>
                <w:sz w:val="22"/>
                <w:szCs w:val="22"/>
              </w:rPr>
              <w:t>105</w:t>
            </w:r>
          </w:p>
        </w:tc>
      </w:tr>
      <w:tr w:rsidR="00BF3B06" w:rsidRPr="00BF3B06" w14:paraId="10415630" w14:textId="77777777" w:rsidTr="00B41C50">
        <w:trPr>
          <w:trHeight w:val="340"/>
          <w:jc w:val="center"/>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79228C75" w14:textId="77777777" w:rsidR="00BF3B06" w:rsidRPr="005161D0" w:rsidRDefault="00BF3B06" w:rsidP="00BF3B06">
            <w:pPr>
              <w:jc w:val="center"/>
              <w:rPr>
                <w:rFonts w:ascii="Calibri" w:hAnsi="Calibri" w:cs="Calibri"/>
                <w:color w:val="000000"/>
                <w:sz w:val="22"/>
                <w:szCs w:val="22"/>
              </w:rPr>
            </w:pPr>
            <w:r w:rsidRPr="005161D0">
              <w:rPr>
                <w:rFonts w:ascii="Calibri" w:hAnsi="Calibri" w:cs="Calibri"/>
                <w:color w:val="000000"/>
                <w:sz w:val="22"/>
                <w:szCs w:val="22"/>
              </w:rPr>
              <w:t>2021/2022</w:t>
            </w:r>
          </w:p>
        </w:tc>
        <w:tc>
          <w:tcPr>
            <w:tcW w:w="2237" w:type="dxa"/>
            <w:tcBorders>
              <w:top w:val="nil"/>
              <w:left w:val="nil"/>
              <w:bottom w:val="single" w:sz="4" w:space="0" w:color="auto"/>
              <w:right w:val="single" w:sz="4" w:space="0" w:color="auto"/>
            </w:tcBorders>
            <w:shd w:val="clear" w:color="auto" w:fill="auto"/>
            <w:noWrap/>
            <w:vAlign w:val="center"/>
            <w:hideMark/>
          </w:tcPr>
          <w:p w14:paraId="3D736DA0" w14:textId="77777777" w:rsidR="00BF3B06" w:rsidRPr="005161D0" w:rsidRDefault="00BF3B06" w:rsidP="00BF3B06">
            <w:pPr>
              <w:jc w:val="center"/>
              <w:rPr>
                <w:rFonts w:ascii="Calibri" w:hAnsi="Calibri" w:cs="Calibri"/>
                <w:color w:val="000000"/>
                <w:sz w:val="22"/>
                <w:szCs w:val="22"/>
              </w:rPr>
            </w:pPr>
            <w:r w:rsidRPr="005161D0">
              <w:rPr>
                <w:rFonts w:ascii="Calibri" w:hAnsi="Calibri" w:cs="Calibri"/>
                <w:color w:val="000000"/>
                <w:sz w:val="22"/>
                <w:szCs w:val="22"/>
              </w:rPr>
              <w:t>154</w:t>
            </w:r>
          </w:p>
        </w:tc>
      </w:tr>
      <w:tr w:rsidR="00BF3B06" w:rsidRPr="00BF3B06" w14:paraId="3D8B16C9" w14:textId="77777777" w:rsidTr="00B41C50">
        <w:trPr>
          <w:trHeight w:val="340"/>
          <w:jc w:val="center"/>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359438B8" w14:textId="77777777" w:rsidR="00BF3B06" w:rsidRPr="005161D0" w:rsidRDefault="00BF3B06" w:rsidP="00BF3B06">
            <w:pPr>
              <w:jc w:val="center"/>
              <w:rPr>
                <w:rFonts w:ascii="Calibri" w:hAnsi="Calibri" w:cs="Calibri"/>
                <w:color w:val="000000"/>
                <w:sz w:val="22"/>
                <w:szCs w:val="22"/>
              </w:rPr>
            </w:pPr>
            <w:r w:rsidRPr="005161D0">
              <w:rPr>
                <w:rFonts w:ascii="Calibri" w:hAnsi="Calibri" w:cs="Calibri"/>
                <w:color w:val="000000"/>
                <w:sz w:val="22"/>
                <w:szCs w:val="22"/>
              </w:rPr>
              <w:t>2020/2021</w:t>
            </w:r>
          </w:p>
        </w:tc>
        <w:tc>
          <w:tcPr>
            <w:tcW w:w="2237" w:type="dxa"/>
            <w:tcBorders>
              <w:top w:val="nil"/>
              <w:left w:val="nil"/>
              <w:bottom w:val="single" w:sz="4" w:space="0" w:color="auto"/>
              <w:right w:val="single" w:sz="4" w:space="0" w:color="auto"/>
            </w:tcBorders>
            <w:shd w:val="clear" w:color="auto" w:fill="auto"/>
            <w:noWrap/>
            <w:vAlign w:val="center"/>
            <w:hideMark/>
          </w:tcPr>
          <w:p w14:paraId="1250B70D" w14:textId="77777777" w:rsidR="00BF3B06" w:rsidRPr="005161D0" w:rsidRDefault="00BF3B06" w:rsidP="00BF3B06">
            <w:pPr>
              <w:jc w:val="center"/>
              <w:rPr>
                <w:rFonts w:ascii="Calibri" w:hAnsi="Calibri" w:cs="Calibri"/>
                <w:color w:val="000000"/>
                <w:sz w:val="22"/>
                <w:szCs w:val="22"/>
              </w:rPr>
            </w:pPr>
            <w:r w:rsidRPr="005161D0">
              <w:rPr>
                <w:rFonts w:ascii="Calibri" w:hAnsi="Calibri" w:cs="Calibri"/>
                <w:color w:val="000000"/>
                <w:sz w:val="22"/>
                <w:szCs w:val="22"/>
              </w:rPr>
              <w:t>263</w:t>
            </w:r>
          </w:p>
        </w:tc>
      </w:tr>
      <w:tr w:rsidR="00BF3B06" w:rsidRPr="00BF3B06" w14:paraId="326E2D6A" w14:textId="77777777" w:rsidTr="00B41C50">
        <w:trPr>
          <w:trHeight w:val="340"/>
          <w:jc w:val="center"/>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1BF5E52E" w14:textId="77777777" w:rsidR="00BF3B06" w:rsidRPr="005161D0" w:rsidRDefault="00BF3B06" w:rsidP="00BF3B06">
            <w:pPr>
              <w:jc w:val="center"/>
              <w:rPr>
                <w:rFonts w:ascii="Calibri" w:hAnsi="Calibri" w:cs="Calibri"/>
                <w:color w:val="000000"/>
                <w:sz w:val="22"/>
                <w:szCs w:val="22"/>
              </w:rPr>
            </w:pPr>
            <w:r w:rsidRPr="005161D0">
              <w:rPr>
                <w:rFonts w:ascii="Calibri" w:hAnsi="Calibri" w:cs="Calibri"/>
                <w:color w:val="000000"/>
                <w:sz w:val="22"/>
                <w:szCs w:val="22"/>
              </w:rPr>
              <w:t>2019/2020</w:t>
            </w:r>
          </w:p>
        </w:tc>
        <w:tc>
          <w:tcPr>
            <w:tcW w:w="2237" w:type="dxa"/>
            <w:tcBorders>
              <w:top w:val="nil"/>
              <w:left w:val="nil"/>
              <w:bottom w:val="single" w:sz="4" w:space="0" w:color="auto"/>
              <w:right w:val="single" w:sz="4" w:space="0" w:color="auto"/>
            </w:tcBorders>
            <w:shd w:val="clear" w:color="auto" w:fill="auto"/>
            <w:noWrap/>
            <w:vAlign w:val="center"/>
            <w:hideMark/>
          </w:tcPr>
          <w:p w14:paraId="4365C61D" w14:textId="77777777" w:rsidR="00BF3B06" w:rsidRPr="005161D0" w:rsidRDefault="00BF3B06" w:rsidP="00BF3B06">
            <w:pPr>
              <w:jc w:val="center"/>
              <w:rPr>
                <w:rFonts w:ascii="Calibri" w:hAnsi="Calibri" w:cs="Calibri"/>
                <w:color w:val="000000"/>
                <w:sz w:val="22"/>
                <w:szCs w:val="22"/>
              </w:rPr>
            </w:pPr>
            <w:r w:rsidRPr="005161D0">
              <w:rPr>
                <w:rFonts w:ascii="Calibri" w:hAnsi="Calibri" w:cs="Calibri"/>
                <w:color w:val="000000"/>
                <w:sz w:val="22"/>
                <w:szCs w:val="22"/>
              </w:rPr>
              <w:t>163</w:t>
            </w:r>
          </w:p>
        </w:tc>
      </w:tr>
    </w:tbl>
    <w:p w14:paraId="4A178B37" w14:textId="77777777" w:rsidR="00FE1866" w:rsidRDefault="00FE1866" w:rsidP="00BF3B06">
      <w:pPr>
        <w:spacing w:after="160" w:line="259" w:lineRule="auto"/>
        <w:jc w:val="both"/>
        <w:rPr>
          <w:rFonts w:ascii="Calibri" w:eastAsia="Calibri" w:hAnsi="Calibri" w:cs="Arial"/>
          <w:b/>
          <w:bCs/>
          <w:i/>
          <w:iCs/>
          <w:kern w:val="2"/>
          <w:lang w:val="en-US" w:eastAsia="en-US"/>
          <w14:ligatures w14:val="standardContextual"/>
        </w:rPr>
      </w:pPr>
    </w:p>
    <w:p w14:paraId="37AED13A" w14:textId="5F228364" w:rsidR="00BF3B06" w:rsidRPr="00BF3B06" w:rsidRDefault="00BF3B06" w:rsidP="00BF3B06">
      <w:pPr>
        <w:spacing w:after="160" w:line="259" w:lineRule="auto"/>
        <w:jc w:val="both"/>
        <w:rPr>
          <w:rFonts w:ascii="Calibri" w:eastAsia="Calibri" w:hAnsi="Calibri" w:cs="Arial"/>
          <w:b/>
          <w:bCs/>
          <w:i/>
          <w:iCs/>
          <w:kern w:val="2"/>
          <w:lang w:eastAsia="en-US"/>
          <w14:ligatures w14:val="standardContextual"/>
        </w:rPr>
      </w:pPr>
      <w:r w:rsidRPr="00BF3B06">
        <w:rPr>
          <w:rFonts w:ascii="Calibri" w:eastAsia="Calibri" w:hAnsi="Calibri" w:cs="Arial"/>
          <w:b/>
          <w:bCs/>
          <w:i/>
          <w:iCs/>
          <w:kern w:val="2"/>
          <w:lang w:eastAsia="en-US"/>
          <w14:ligatures w14:val="standardContextual"/>
        </w:rPr>
        <w:lastRenderedPageBreak/>
        <w:t>НАЈМАЛИ ЗАГУБИ ВО ЕДНА ГРЕЈНА СЕЗОНА – 10,55%</w:t>
      </w:r>
    </w:p>
    <w:p w14:paraId="489D60C2" w14:textId="5A6F3EB8" w:rsidR="00BF3B06" w:rsidRPr="00BF3B06" w:rsidRDefault="00BF3B06" w:rsidP="00BF3B06">
      <w:pPr>
        <w:spacing w:after="160" w:line="259" w:lineRule="auto"/>
        <w:ind w:firstLine="720"/>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 xml:space="preserve">Вториот историски рекорд во оваа грејна сезона (и најважниот), претставува најмалиот процент на топлински загуби од дистрибутивниот систем, </w:t>
      </w:r>
      <w:r w:rsidRPr="00BF3B06">
        <w:rPr>
          <w:rFonts w:ascii="Calibri" w:eastAsia="Calibri" w:hAnsi="Calibri" w:cs="Arial"/>
          <w:kern w:val="2"/>
          <w:u w:val="single"/>
          <w:lang w:eastAsia="en-US"/>
          <w14:ligatures w14:val="standardContextual"/>
        </w:rPr>
        <w:t>што некогаш е регистриран</w:t>
      </w:r>
      <w:r w:rsidRPr="00BF3B06">
        <w:rPr>
          <w:rFonts w:ascii="Calibri" w:eastAsia="Calibri" w:hAnsi="Calibri" w:cs="Arial"/>
          <w:kern w:val="2"/>
          <w:lang w:eastAsia="en-US"/>
          <w14:ligatures w14:val="standardContextual"/>
        </w:rPr>
        <w:t>. Тој е резултат на постојаната синхронизација на испораката на топлинска енергија од топлинските извори кон потстаниците на потрошувачите. Воедно, исклучително многу напори се вложени во лоцирањето и санацијата на дефектите на дистрибутивниот систем, кои се извршуваа во најкус рок, при што сите активности се изведува со континуиран надзор на изведбата на градежните и машинските зафати, а прекините на испораката на топлинска енергија до потрошувачите беа сведени на технички минимум.</w:t>
      </w:r>
    </w:p>
    <w:p w14:paraId="1CA21E46" w14:textId="5E0D08F5" w:rsidR="00BF3B06" w:rsidRPr="00BF3B06" w:rsidRDefault="00BF3B06" w:rsidP="00BF3B06">
      <w:pPr>
        <w:spacing w:after="160" w:line="259" w:lineRule="auto"/>
        <w:jc w:val="both"/>
        <w:rPr>
          <w:rFonts w:ascii="Calibri" w:eastAsia="Calibri" w:hAnsi="Calibri" w:cs="Arial"/>
          <w:i/>
          <w:iCs/>
          <w:kern w:val="2"/>
          <w:lang w:eastAsia="en-US"/>
          <w14:ligatures w14:val="standardContextual"/>
        </w:rPr>
      </w:pPr>
      <w:r w:rsidRPr="00BF3B06">
        <w:rPr>
          <w:rFonts w:ascii="Calibri" w:eastAsia="Calibri" w:hAnsi="Calibri" w:cs="Arial"/>
          <w:i/>
          <w:iCs/>
          <w:kern w:val="2"/>
          <w:lang w:eastAsia="en-US"/>
          <w14:ligatures w14:val="standardContextual"/>
        </w:rPr>
        <w:t>Табела 2 – Процент на топлински загуби во грејна сезона</w:t>
      </w:r>
    </w:p>
    <w:tbl>
      <w:tblPr>
        <w:tblW w:w="5812" w:type="dxa"/>
        <w:jc w:val="center"/>
        <w:tblLook w:val="04A0" w:firstRow="1" w:lastRow="0" w:firstColumn="1" w:lastColumn="0" w:noHBand="0" w:noVBand="1"/>
      </w:tblPr>
      <w:tblGrid>
        <w:gridCol w:w="2562"/>
        <w:gridCol w:w="3250"/>
      </w:tblGrid>
      <w:tr w:rsidR="00B41C50" w:rsidRPr="00BF3B06" w14:paraId="69A5D4E6" w14:textId="77777777" w:rsidTr="000C5D5D">
        <w:trPr>
          <w:trHeight w:val="340"/>
          <w:jc w:val="center"/>
        </w:trPr>
        <w:tc>
          <w:tcPr>
            <w:tcW w:w="5812" w:type="dxa"/>
            <w:gridSpan w:val="2"/>
            <w:tcBorders>
              <w:bottom w:val="single" w:sz="4" w:space="0" w:color="auto"/>
            </w:tcBorders>
            <w:shd w:val="clear" w:color="auto" w:fill="auto"/>
            <w:vAlign w:val="center"/>
          </w:tcPr>
          <w:p w14:paraId="3D0E537E" w14:textId="57EAB1D6" w:rsidR="00B41C50" w:rsidRPr="00B41C50" w:rsidRDefault="00B41C50" w:rsidP="00926CDA">
            <w:pPr>
              <w:spacing w:after="60" w:line="259" w:lineRule="auto"/>
              <w:jc w:val="both"/>
              <w:rPr>
                <w:rFonts w:ascii="Calibri" w:eastAsia="Calibri" w:hAnsi="Calibri" w:cs="Arial"/>
                <w:i/>
                <w:iCs/>
                <w:kern w:val="2"/>
                <w:sz w:val="22"/>
                <w:szCs w:val="22"/>
                <w:lang w:eastAsia="en-US"/>
                <w14:ligatures w14:val="standardContextual"/>
              </w:rPr>
            </w:pPr>
            <w:r w:rsidRPr="00926CDA">
              <w:rPr>
                <w:rFonts w:ascii="Calibri" w:eastAsia="Calibri" w:hAnsi="Calibri" w:cs="Arial"/>
                <w:b/>
                <w:bCs/>
                <w:i/>
                <w:iCs/>
                <w:kern w:val="2"/>
                <w:sz w:val="22"/>
                <w:szCs w:val="22"/>
                <w:lang w:eastAsia="en-US"/>
                <w14:ligatures w14:val="standardContextual"/>
              </w:rPr>
              <w:t>Табела 2</w:t>
            </w:r>
            <w:r w:rsidRPr="00B41C50">
              <w:rPr>
                <w:rFonts w:ascii="Calibri" w:eastAsia="Calibri" w:hAnsi="Calibri" w:cs="Arial"/>
                <w:i/>
                <w:iCs/>
                <w:kern w:val="2"/>
                <w:sz w:val="22"/>
                <w:szCs w:val="22"/>
                <w:lang w:eastAsia="en-US"/>
                <w14:ligatures w14:val="standardContextual"/>
              </w:rPr>
              <w:t xml:space="preserve"> – Процент на топлински загуби во грејна сезона</w:t>
            </w:r>
          </w:p>
        </w:tc>
      </w:tr>
      <w:tr w:rsidR="00BF3B06" w:rsidRPr="00BF3B06" w14:paraId="2DA1B3D6" w14:textId="77777777" w:rsidTr="000C5D5D">
        <w:trPr>
          <w:trHeight w:val="340"/>
          <w:jc w:val="center"/>
        </w:trPr>
        <w:tc>
          <w:tcPr>
            <w:tcW w:w="256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751F71EE" w14:textId="77777777" w:rsidR="00BF3B06" w:rsidRPr="00DB7341" w:rsidRDefault="00BF3B06" w:rsidP="00BF3B06">
            <w:pPr>
              <w:jc w:val="center"/>
              <w:rPr>
                <w:rFonts w:ascii="Calibri" w:hAnsi="Calibri" w:cs="Calibri"/>
                <w:b/>
                <w:bCs/>
                <w:color w:val="FFFFFF"/>
                <w:sz w:val="22"/>
                <w:szCs w:val="22"/>
              </w:rPr>
            </w:pPr>
            <w:r w:rsidRPr="00DB7341">
              <w:rPr>
                <w:rFonts w:ascii="Calibri" w:hAnsi="Calibri" w:cs="Calibri"/>
                <w:b/>
                <w:bCs/>
                <w:color w:val="FFFFFF"/>
                <w:sz w:val="22"/>
                <w:szCs w:val="22"/>
              </w:rPr>
              <w:t>Грејна сезона</w:t>
            </w:r>
          </w:p>
        </w:tc>
        <w:tc>
          <w:tcPr>
            <w:tcW w:w="3250" w:type="dxa"/>
            <w:tcBorders>
              <w:top w:val="single" w:sz="4" w:space="0" w:color="auto"/>
              <w:left w:val="nil"/>
              <w:bottom w:val="single" w:sz="4" w:space="0" w:color="auto"/>
              <w:right w:val="single" w:sz="4" w:space="0" w:color="auto"/>
            </w:tcBorders>
            <w:shd w:val="clear" w:color="000000" w:fill="009999"/>
            <w:vAlign w:val="center"/>
            <w:hideMark/>
          </w:tcPr>
          <w:p w14:paraId="5262A6B1" w14:textId="144B216C" w:rsidR="00BF3B06" w:rsidRPr="00DB7341" w:rsidRDefault="00BF3B06" w:rsidP="00BF3B06">
            <w:pPr>
              <w:jc w:val="center"/>
              <w:rPr>
                <w:rFonts w:ascii="Calibri" w:hAnsi="Calibri" w:cs="Calibri"/>
                <w:b/>
                <w:bCs/>
                <w:color w:val="FFFFFF"/>
                <w:sz w:val="22"/>
                <w:szCs w:val="22"/>
              </w:rPr>
            </w:pPr>
            <w:r w:rsidRPr="00DB7341">
              <w:rPr>
                <w:rFonts w:ascii="Calibri" w:hAnsi="Calibri" w:cs="Calibri"/>
                <w:b/>
                <w:bCs/>
                <w:color w:val="FFFFFF"/>
                <w:sz w:val="22"/>
                <w:szCs w:val="22"/>
              </w:rPr>
              <w:t>Загуби</w:t>
            </w:r>
            <w:r w:rsidR="0023604E" w:rsidRPr="00DB7341">
              <w:rPr>
                <w:rFonts w:ascii="Calibri" w:hAnsi="Calibri" w:cs="Calibri"/>
                <w:b/>
                <w:bCs/>
                <w:color w:val="FFFFFF"/>
                <w:sz w:val="22"/>
                <w:szCs w:val="22"/>
              </w:rPr>
              <w:t xml:space="preserve"> </w:t>
            </w:r>
            <w:r w:rsidRPr="00DB7341">
              <w:rPr>
                <w:rFonts w:ascii="Calibri" w:hAnsi="Calibri" w:cs="Calibri"/>
                <w:b/>
                <w:bCs/>
                <w:color w:val="FFFFFF"/>
                <w:sz w:val="22"/>
                <w:szCs w:val="22"/>
              </w:rPr>
              <w:t>%</w:t>
            </w:r>
          </w:p>
        </w:tc>
      </w:tr>
      <w:tr w:rsidR="00BF3B06" w:rsidRPr="00BF3B06" w14:paraId="3CB591B7" w14:textId="77777777" w:rsidTr="000C5D5D">
        <w:trPr>
          <w:trHeight w:val="340"/>
          <w:jc w:val="center"/>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14:paraId="2F7CE2EC" w14:textId="31B27684" w:rsidR="00BF3B06" w:rsidRPr="00DB7341" w:rsidRDefault="00926CDA" w:rsidP="00BF3B06">
            <w:pPr>
              <w:jc w:val="center"/>
              <w:rPr>
                <w:rFonts w:ascii="Calibri" w:hAnsi="Calibri" w:cs="Calibri"/>
                <w:color w:val="000000"/>
                <w:sz w:val="22"/>
                <w:szCs w:val="22"/>
              </w:rPr>
            </w:pPr>
            <w:r w:rsidRPr="00DB7341">
              <w:rPr>
                <w:rFonts w:ascii="Calibri" w:hAnsi="Calibri" w:cs="Calibri"/>
                <w:color w:val="000000"/>
                <w:sz w:val="22"/>
                <w:szCs w:val="22"/>
              </w:rPr>
              <w:t>20</w:t>
            </w:r>
            <w:r w:rsidR="00BF3B06" w:rsidRPr="00DB7341">
              <w:rPr>
                <w:rFonts w:ascii="Calibri" w:hAnsi="Calibri" w:cs="Calibri"/>
                <w:color w:val="000000"/>
                <w:sz w:val="22"/>
                <w:szCs w:val="22"/>
              </w:rPr>
              <w:t>24/</w:t>
            </w:r>
            <w:r w:rsidRPr="00DB7341">
              <w:rPr>
                <w:rFonts w:ascii="Calibri" w:hAnsi="Calibri" w:cs="Calibri"/>
                <w:color w:val="000000"/>
                <w:sz w:val="22"/>
                <w:szCs w:val="22"/>
              </w:rPr>
              <w:t>20</w:t>
            </w:r>
            <w:r w:rsidR="00BF3B06" w:rsidRPr="00DB7341">
              <w:rPr>
                <w:rFonts w:ascii="Calibri" w:hAnsi="Calibri" w:cs="Calibri"/>
                <w:color w:val="000000"/>
                <w:sz w:val="22"/>
                <w:szCs w:val="22"/>
              </w:rPr>
              <w:t>25</w:t>
            </w:r>
          </w:p>
        </w:tc>
        <w:tc>
          <w:tcPr>
            <w:tcW w:w="3250" w:type="dxa"/>
            <w:tcBorders>
              <w:top w:val="nil"/>
              <w:left w:val="nil"/>
              <w:bottom w:val="single" w:sz="4" w:space="0" w:color="auto"/>
              <w:right w:val="single" w:sz="4" w:space="0" w:color="auto"/>
            </w:tcBorders>
            <w:shd w:val="clear" w:color="auto" w:fill="auto"/>
            <w:noWrap/>
            <w:vAlign w:val="center"/>
            <w:hideMark/>
          </w:tcPr>
          <w:p w14:paraId="651A4AD4" w14:textId="267318D3" w:rsidR="00BF3B06" w:rsidRPr="00DB7341" w:rsidRDefault="00BF3B06" w:rsidP="00BF3B06">
            <w:pPr>
              <w:jc w:val="center"/>
              <w:rPr>
                <w:rFonts w:ascii="Calibri" w:hAnsi="Calibri" w:cs="Calibri"/>
                <w:color w:val="000000"/>
                <w:sz w:val="22"/>
                <w:szCs w:val="22"/>
              </w:rPr>
            </w:pPr>
            <w:r w:rsidRPr="00DB7341">
              <w:rPr>
                <w:rFonts w:ascii="Calibri" w:hAnsi="Calibri" w:cs="Calibri"/>
                <w:color w:val="000000"/>
                <w:sz w:val="22"/>
                <w:szCs w:val="22"/>
              </w:rPr>
              <w:t>10,55</w:t>
            </w:r>
            <w:r w:rsidR="00B41C50" w:rsidRPr="00DB7341">
              <w:rPr>
                <w:rStyle w:val="FootnoteReference"/>
                <w:rFonts w:ascii="Calibri" w:hAnsi="Calibri" w:cs="Calibri"/>
                <w:color w:val="000000"/>
                <w:sz w:val="22"/>
                <w:szCs w:val="22"/>
              </w:rPr>
              <w:footnoteReference w:id="1"/>
            </w:r>
          </w:p>
        </w:tc>
      </w:tr>
      <w:tr w:rsidR="00BF3B06" w:rsidRPr="00BF3B06" w14:paraId="30F75580" w14:textId="77777777" w:rsidTr="000C5D5D">
        <w:trPr>
          <w:trHeight w:val="340"/>
          <w:jc w:val="center"/>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14:paraId="1CA3E622" w14:textId="56F3031E" w:rsidR="00BF3B06" w:rsidRPr="00DB7341" w:rsidRDefault="00926CDA" w:rsidP="00BF3B06">
            <w:pPr>
              <w:jc w:val="center"/>
              <w:rPr>
                <w:rFonts w:ascii="Calibri" w:hAnsi="Calibri" w:cs="Calibri"/>
                <w:color w:val="000000"/>
                <w:sz w:val="22"/>
                <w:szCs w:val="22"/>
              </w:rPr>
            </w:pPr>
            <w:r w:rsidRPr="00DB7341">
              <w:rPr>
                <w:rFonts w:ascii="Calibri" w:hAnsi="Calibri" w:cs="Calibri"/>
                <w:color w:val="000000"/>
                <w:sz w:val="22"/>
                <w:szCs w:val="22"/>
              </w:rPr>
              <w:t>20</w:t>
            </w:r>
            <w:r w:rsidR="00BF3B06" w:rsidRPr="00DB7341">
              <w:rPr>
                <w:rFonts w:ascii="Calibri" w:hAnsi="Calibri" w:cs="Calibri"/>
                <w:color w:val="000000"/>
                <w:sz w:val="22"/>
                <w:szCs w:val="22"/>
              </w:rPr>
              <w:t>23/</w:t>
            </w:r>
            <w:r w:rsidRPr="00DB7341">
              <w:rPr>
                <w:rFonts w:ascii="Calibri" w:hAnsi="Calibri" w:cs="Calibri"/>
                <w:color w:val="000000"/>
                <w:sz w:val="22"/>
                <w:szCs w:val="22"/>
              </w:rPr>
              <w:t>20</w:t>
            </w:r>
            <w:r w:rsidR="00BF3B06" w:rsidRPr="00DB7341">
              <w:rPr>
                <w:rFonts w:ascii="Calibri" w:hAnsi="Calibri" w:cs="Calibri"/>
                <w:color w:val="000000"/>
                <w:sz w:val="22"/>
                <w:szCs w:val="22"/>
              </w:rPr>
              <w:t>24</w:t>
            </w:r>
          </w:p>
        </w:tc>
        <w:tc>
          <w:tcPr>
            <w:tcW w:w="3250" w:type="dxa"/>
            <w:tcBorders>
              <w:top w:val="nil"/>
              <w:left w:val="nil"/>
              <w:bottom w:val="single" w:sz="4" w:space="0" w:color="auto"/>
              <w:right w:val="single" w:sz="4" w:space="0" w:color="auto"/>
            </w:tcBorders>
            <w:shd w:val="clear" w:color="auto" w:fill="auto"/>
            <w:noWrap/>
            <w:vAlign w:val="center"/>
            <w:hideMark/>
          </w:tcPr>
          <w:p w14:paraId="56C07939" w14:textId="77777777" w:rsidR="00BF3B06" w:rsidRPr="00DB7341" w:rsidRDefault="00BF3B06" w:rsidP="00BF3B06">
            <w:pPr>
              <w:jc w:val="center"/>
              <w:rPr>
                <w:rFonts w:ascii="Calibri" w:hAnsi="Calibri" w:cs="Calibri"/>
                <w:color w:val="000000"/>
                <w:sz w:val="22"/>
                <w:szCs w:val="22"/>
              </w:rPr>
            </w:pPr>
            <w:r w:rsidRPr="00DB7341">
              <w:rPr>
                <w:rFonts w:ascii="Calibri" w:hAnsi="Calibri" w:cs="Calibri"/>
                <w:color w:val="000000"/>
                <w:sz w:val="22"/>
                <w:szCs w:val="22"/>
              </w:rPr>
              <w:t>11,85</w:t>
            </w:r>
          </w:p>
        </w:tc>
      </w:tr>
      <w:tr w:rsidR="00BF3B06" w:rsidRPr="00BF3B06" w14:paraId="35427063" w14:textId="77777777" w:rsidTr="000C5D5D">
        <w:trPr>
          <w:trHeight w:val="340"/>
          <w:jc w:val="center"/>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14:paraId="1B97E884" w14:textId="4C833E20" w:rsidR="00BF3B06" w:rsidRPr="00DB7341" w:rsidRDefault="00926CDA" w:rsidP="00BF3B06">
            <w:pPr>
              <w:jc w:val="center"/>
              <w:rPr>
                <w:rFonts w:ascii="Calibri" w:hAnsi="Calibri" w:cs="Calibri"/>
                <w:color w:val="000000"/>
                <w:sz w:val="22"/>
                <w:szCs w:val="22"/>
              </w:rPr>
            </w:pPr>
            <w:r w:rsidRPr="00DB7341">
              <w:rPr>
                <w:rFonts w:ascii="Calibri" w:hAnsi="Calibri" w:cs="Calibri"/>
                <w:color w:val="000000"/>
                <w:sz w:val="22"/>
                <w:szCs w:val="22"/>
              </w:rPr>
              <w:t>20</w:t>
            </w:r>
            <w:r w:rsidR="00BF3B06" w:rsidRPr="00DB7341">
              <w:rPr>
                <w:rFonts w:ascii="Calibri" w:hAnsi="Calibri" w:cs="Calibri"/>
                <w:color w:val="000000"/>
                <w:sz w:val="22"/>
                <w:szCs w:val="22"/>
              </w:rPr>
              <w:t>22/</w:t>
            </w:r>
            <w:r w:rsidRPr="00DB7341">
              <w:rPr>
                <w:rFonts w:ascii="Calibri" w:hAnsi="Calibri" w:cs="Calibri"/>
                <w:color w:val="000000"/>
                <w:sz w:val="22"/>
                <w:szCs w:val="22"/>
              </w:rPr>
              <w:t>20</w:t>
            </w:r>
            <w:r w:rsidR="00BF3B06" w:rsidRPr="00DB7341">
              <w:rPr>
                <w:rFonts w:ascii="Calibri" w:hAnsi="Calibri" w:cs="Calibri"/>
                <w:color w:val="000000"/>
                <w:sz w:val="22"/>
                <w:szCs w:val="22"/>
              </w:rPr>
              <w:t>23</w:t>
            </w:r>
          </w:p>
        </w:tc>
        <w:tc>
          <w:tcPr>
            <w:tcW w:w="3250" w:type="dxa"/>
            <w:tcBorders>
              <w:top w:val="nil"/>
              <w:left w:val="nil"/>
              <w:bottom w:val="single" w:sz="4" w:space="0" w:color="auto"/>
              <w:right w:val="single" w:sz="4" w:space="0" w:color="auto"/>
            </w:tcBorders>
            <w:shd w:val="clear" w:color="auto" w:fill="auto"/>
            <w:noWrap/>
            <w:vAlign w:val="center"/>
            <w:hideMark/>
          </w:tcPr>
          <w:p w14:paraId="2DBFE1B4" w14:textId="77777777" w:rsidR="00BF3B06" w:rsidRPr="00DB7341" w:rsidRDefault="00BF3B06" w:rsidP="00BF3B06">
            <w:pPr>
              <w:jc w:val="center"/>
              <w:rPr>
                <w:rFonts w:ascii="Calibri" w:hAnsi="Calibri" w:cs="Calibri"/>
                <w:color w:val="000000"/>
                <w:sz w:val="22"/>
                <w:szCs w:val="22"/>
              </w:rPr>
            </w:pPr>
            <w:r w:rsidRPr="00DB7341">
              <w:rPr>
                <w:rFonts w:ascii="Calibri" w:hAnsi="Calibri" w:cs="Calibri"/>
                <w:color w:val="000000"/>
                <w:sz w:val="22"/>
                <w:szCs w:val="22"/>
              </w:rPr>
              <w:t>10,93</w:t>
            </w:r>
          </w:p>
        </w:tc>
      </w:tr>
      <w:tr w:rsidR="00BF3B06" w:rsidRPr="00BF3B06" w14:paraId="0C17FE95" w14:textId="77777777" w:rsidTr="000C5D5D">
        <w:trPr>
          <w:trHeight w:val="340"/>
          <w:jc w:val="center"/>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14:paraId="50DE5011" w14:textId="5CC9AFD1" w:rsidR="00BF3B06" w:rsidRPr="00DB7341" w:rsidRDefault="00926CDA" w:rsidP="00BF3B06">
            <w:pPr>
              <w:jc w:val="center"/>
              <w:rPr>
                <w:rFonts w:ascii="Calibri" w:hAnsi="Calibri" w:cs="Calibri"/>
                <w:color w:val="000000"/>
                <w:sz w:val="22"/>
                <w:szCs w:val="22"/>
              </w:rPr>
            </w:pPr>
            <w:r w:rsidRPr="00DB7341">
              <w:rPr>
                <w:rFonts w:ascii="Calibri" w:hAnsi="Calibri" w:cs="Calibri"/>
                <w:color w:val="000000"/>
                <w:sz w:val="22"/>
                <w:szCs w:val="22"/>
              </w:rPr>
              <w:t>20</w:t>
            </w:r>
            <w:r w:rsidR="00BF3B06" w:rsidRPr="00DB7341">
              <w:rPr>
                <w:rFonts w:ascii="Calibri" w:hAnsi="Calibri" w:cs="Calibri"/>
                <w:color w:val="000000"/>
                <w:sz w:val="22"/>
                <w:szCs w:val="22"/>
              </w:rPr>
              <w:t>21/</w:t>
            </w:r>
            <w:r w:rsidRPr="00DB7341">
              <w:rPr>
                <w:rFonts w:ascii="Calibri" w:hAnsi="Calibri" w:cs="Calibri"/>
                <w:color w:val="000000"/>
                <w:sz w:val="22"/>
                <w:szCs w:val="22"/>
              </w:rPr>
              <w:t>20</w:t>
            </w:r>
            <w:r w:rsidR="00BF3B06" w:rsidRPr="00DB7341">
              <w:rPr>
                <w:rFonts w:ascii="Calibri" w:hAnsi="Calibri" w:cs="Calibri"/>
                <w:color w:val="000000"/>
                <w:sz w:val="22"/>
                <w:szCs w:val="22"/>
              </w:rPr>
              <w:t>22</w:t>
            </w:r>
          </w:p>
        </w:tc>
        <w:tc>
          <w:tcPr>
            <w:tcW w:w="3250" w:type="dxa"/>
            <w:tcBorders>
              <w:top w:val="nil"/>
              <w:left w:val="nil"/>
              <w:bottom w:val="single" w:sz="4" w:space="0" w:color="auto"/>
              <w:right w:val="single" w:sz="4" w:space="0" w:color="auto"/>
            </w:tcBorders>
            <w:shd w:val="clear" w:color="auto" w:fill="auto"/>
            <w:noWrap/>
            <w:vAlign w:val="center"/>
            <w:hideMark/>
          </w:tcPr>
          <w:p w14:paraId="7BB28EAA" w14:textId="77777777" w:rsidR="00BF3B06" w:rsidRPr="00DB7341" w:rsidRDefault="00BF3B06" w:rsidP="00BF3B06">
            <w:pPr>
              <w:jc w:val="center"/>
              <w:rPr>
                <w:rFonts w:ascii="Calibri" w:hAnsi="Calibri" w:cs="Calibri"/>
                <w:color w:val="000000"/>
                <w:sz w:val="22"/>
                <w:szCs w:val="22"/>
              </w:rPr>
            </w:pPr>
            <w:r w:rsidRPr="00DB7341">
              <w:rPr>
                <w:rFonts w:ascii="Calibri" w:hAnsi="Calibri" w:cs="Calibri"/>
                <w:color w:val="000000"/>
                <w:sz w:val="22"/>
                <w:szCs w:val="22"/>
              </w:rPr>
              <w:t>11,32</w:t>
            </w:r>
          </w:p>
        </w:tc>
      </w:tr>
      <w:tr w:rsidR="00BF3B06" w:rsidRPr="00BF3B06" w14:paraId="7FFD7640" w14:textId="77777777" w:rsidTr="000C5D5D">
        <w:trPr>
          <w:trHeight w:val="340"/>
          <w:jc w:val="center"/>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14:paraId="0F8E401F" w14:textId="502B02DE" w:rsidR="00BF3B06" w:rsidRPr="00DB7341" w:rsidRDefault="00926CDA" w:rsidP="00BF3B06">
            <w:pPr>
              <w:jc w:val="center"/>
              <w:rPr>
                <w:rFonts w:ascii="Calibri" w:hAnsi="Calibri" w:cs="Calibri"/>
                <w:color w:val="000000"/>
                <w:sz w:val="22"/>
                <w:szCs w:val="22"/>
              </w:rPr>
            </w:pPr>
            <w:r w:rsidRPr="00DB7341">
              <w:rPr>
                <w:rFonts w:ascii="Calibri" w:hAnsi="Calibri" w:cs="Calibri"/>
                <w:color w:val="000000"/>
                <w:sz w:val="22"/>
                <w:szCs w:val="22"/>
              </w:rPr>
              <w:t>20</w:t>
            </w:r>
            <w:r w:rsidR="00BF3B06" w:rsidRPr="00DB7341">
              <w:rPr>
                <w:rFonts w:ascii="Calibri" w:hAnsi="Calibri" w:cs="Calibri"/>
                <w:color w:val="000000"/>
                <w:sz w:val="22"/>
                <w:szCs w:val="22"/>
              </w:rPr>
              <w:t>20/</w:t>
            </w:r>
            <w:r w:rsidRPr="00DB7341">
              <w:rPr>
                <w:rFonts w:ascii="Calibri" w:hAnsi="Calibri" w:cs="Calibri"/>
                <w:color w:val="000000"/>
                <w:sz w:val="22"/>
                <w:szCs w:val="22"/>
              </w:rPr>
              <w:t>20</w:t>
            </w:r>
            <w:r w:rsidR="00BF3B06" w:rsidRPr="00DB7341">
              <w:rPr>
                <w:rFonts w:ascii="Calibri" w:hAnsi="Calibri" w:cs="Calibri"/>
                <w:color w:val="000000"/>
                <w:sz w:val="22"/>
                <w:szCs w:val="22"/>
              </w:rPr>
              <w:t>21</w:t>
            </w:r>
          </w:p>
        </w:tc>
        <w:tc>
          <w:tcPr>
            <w:tcW w:w="3250" w:type="dxa"/>
            <w:tcBorders>
              <w:top w:val="nil"/>
              <w:left w:val="nil"/>
              <w:bottom w:val="single" w:sz="4" w:space="0" w:color="auto"/>
              <w:right w:val="single" w:sz="4" w:space="0" w:color="auto"/>
            </w:tcBorders>
            <w:shd w:val="clear" w:color="auto" w:fill="auto"/>
            <w:noWrap/>
            <w:vAlign w:val="center"/>
            <w:hideMark/>
          </w:tcPr>
          <w:p w14:paraId="5F3E9C42" w14:textId="77777777" w:rsidR="00BF3B06" w:rsidRPr="00DB7341" w:rsidRDefault="00BF3B06" w:rsidP="00BF3B06">
            <w:pPr>
              <w:jc w:val="center"/>
              <w:rPr>
                <w:rFonts w:ascii="Calibri" w:hAnsi="Calibri" w:cs="Calibri"/>
                <w:color w:val="000000"/>
                <w:sz w:val="22"/>
                <w:szCs w:val="22"/>
              </w:rPr>
            </w:pPr>
            <w:r w:rsidRPr="00DB7341">
              <w:rPr>
                <w:rFonts w:ascii="Calibri" w:hAnsi="Calibri" w:cs="Calibri"/>
                <w:color w:val="000000"/>
                <w:sz w:val="22"/>
                <w:szCs w:val="22"/>
              </w:rPr>
              <w:t>10,75</w:t>
            </w:r>
          </w:p>
        </w:tc>
      </w:tr>
      <w:tr w:rsidR="00BF3B06" w:rsidRPr="00BF3B06" w14:paraId="778A9657" w14:textId="77777777" w:rsidTr="000C5D5D">
        <w:trPr>
          <w:trHeight w:val="340"/>
          <w:jc w:val="center"/>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14:paraId="39AE7321" w14:textId="311DFB30" w:rsidR="00BF3B06" w:rsidRPr="00DB7341" w:rsidRDefault="00926CDA" w:rsidP="00BF3B06">
            <w:pPr>
              <w:jc w:val="center"/>
              <w:rPr>
                <w:rFonts w:ascii="Calibri" w:hAnsi="Calibri" w:cs="Calibri"/>
                <w:color w:val="000000"/>
                <w:sz w:val="22"/>
                <w:szCs w:val="22"/>
              </w:rPr>
            </w:pPr>
            <w:r w:rsidRPr="00DB7341">
              <w:rPr>
                <w:rFonts w:ascii="Calibri" w:hAnsi="Calibri" w:cs="Calibri"/>
                <w:color w:val="000000"/>
                <w:sz w:val="22"/>
                <w:szCs w:val="22"/>
              </w:rPr>
              <w:t>20</w:t>
            </w:r>
            <w:r w:rsidR="00BF3B06" w:rsidRPr="00DB7341">
              <w:rPr>
                <w:rFonts w:ascii="Calibri" w:hAnsi="Calibri" w:cs="Calibri"/>
                <w:color w:val="000000"/>
                <w:sz w:val="22"/>
                <w:szCs w:val="22"/>
              </w:rPr>
              <w:t>19/</w:t>
            </w:r>
            <w:r w:rsidRPr="00DB7341">
              <w:rPr>
                <w:rFonts w:ascii="Calibri" w:hAnsi="Calibri" w:cs="Calibri"/>
                <w:color w:val="000000"/>
                <w:sz w:val="22"/>
                <w:szCs w:val="22"/>
              </w:rPr>
              <w:t>20</w:t>
            </w:r>
            <w:r w:rsidR="00BF3B06" w:rsidRPr="00DB7341">
              <w:rPr>
                <w:rFonts w:ascii="Calibri" w:hAnsi="Calibri" w:cs="Calibri"/>
                <w:color w:val="000000"/>
                <w:sz w:val="22"/>
                <w:szCs w:val="22"/>
              </w:rPr>
              <w:t>20</w:t>
            </w:r>
          </w:p>
        </w:tc>
        <w:tc>
          <w:tcPr>
            <w:tcW w:w="3250" w:type="dxa"/>
            <w:tcBorders>
              <w:top w:val="nil"/>
              <w:left w:val="nil"/>
              <w:bottom w:val="single" w:sz="4" w:space="0" w:color="auto"/>
              <w:right w:val="single" w:sz="4" w:space="0" w:color="auto"/>
            </w:tcBorders>
            <w:shd w:val="clear" w:color="auto" w:fill="auto"/>
            <w:noWrap/>
            <w:vAlign w:val="center"/>
            <w:hideMark/>
          </w:tcPr>
          <w:p w14:paraId="748398D2" w14:textId="77777777" w:rsidR="00BF3B06" w:rsidRPr="00DB7341" w:rsidRDefault="00BF3B06" w:rsidP="00BF3B06">
            <w:pPr>
              <w:jc w:val="center"/>
              <w:rPr>
                <w:rFonts w:ascii="Calibri" w:hAnsi="Calibri" w:cs="Calibri"/>
                <w:color w:val="000000"/>
                <w:sz w:val="22"/>
                <w:szCs w:val="22"/>
              </w:rPr>
            </w:pPr>
            <w:r w:rsidRPr="00DB7341">
              <w:rPr>
                <w:rFonts w:ascii="Calibri" w:hAnsi="Calibri" w:cs="Calibri"/>
                <w:color w:val="000000"/>
                <w:sz w:val="22"/>
                <w:szCs w:val="22"/>
              </w:rPr>
              <w:t>11,24</w:t>
            </w:r>
          </w:p>
        </w:tc>
      </w:tr>
      <w:tr w:rsidR="00BF3B06" w:rsidRPr="00BF3B06" w14:paraId="43257AF3" w14:textId="77777777" w:rsidTr="000C5D5D">
        <w:trPr>
          <w:trHeight w:val="340"/>
          <w:jc w:val="center"/>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14:paraId="1AB670BC" w14:textId="2A2FDF10" w:rsidR="00BF3B06" w:rsidRPr="00DB7341" w:rsidRDefault="00926CDA" w:rsidP="00BF3B06">
            <w:pPr>
              <w:jc w:val="center"/>
              <w:rPr>
                <w:rFonts w:ascii="Calibri" w:hAnsi="Calibri" w:cs="Calibri"/>
                <w:color w:val="000000"/>
                <w:sz w:val="22"/>
                <w:szCs w:val="22"/>
              </w:rPr>
            </w:pPr>
            <w:r w:rsidRPr="00DB7341">
              <w:rPr>
                <w:rFonts w:ascii="Calibri" w:hAnsi="Calibri" w:cs="Calibri"/>
                <w:color w:val="000000"/>
                <w:sz w:val="22"/>
                <w:szCs w:val="22"/>
              </w:rPr>
              <w:t>20</w:t>
            </w:r>
            <w:r w:rsidR="00BF3B06" w:rsidRPr="00DB7341">
              <w:rPr>
                <w:rFonts w:ascii="Calibri" w:hAnsi="Calibri" w:cs="Calibri"/>
                <w:color w:val="000000"/>
                <w:sz w:val="22"/>
                <w:szCs w:val="22"/>
              </w:rPr>
              <w:t>18/</w:t>
            </w:r>
            <w:r w:rsidRPr="00DB7341">
              <w:rPr>
                <w:rFonts w:ascii="Calibri" w:hAnsi="Calibri" w:cs="Calibri"/>
                <w:color w:val="000000"/>
                <w:sz w:val="22"/>
                <w:szCs w:val="22"/>
              </w:rPr>
              <w:t>20</w:t>
            </w:r>
            <w:r w:rsidR="00BF3B06" w:rsidRPr="00DB7341">
              <w:rPr>
                <w:rFonts w:ascii="Calibri" w:hAnsi="Calibri" w:cs="Calibri"/>
                <w:color w:val="000000"/>
                <w:sz w:val="22"/>
                <w:szCs w:val="22"/>
              </w:rPr>
              <w:t>19</w:t>
            </w:r>
          </w:p>
        </w:tc>
        <w:tc>
          <w:tcPr>
            <w:tcW w:w="3250" w:type="dxa"/>
            <w:tcBorders>
              <w:top w:val="nil"/>
              <w:left w:val="nil"/>
              <w:bottom w:val="single" w:sz="4" w:space="0" w:color="auto"/>
              <w:right w:val="single" w:sz="4" w:space="0" w:color="auto"/>
            </w:tcBorders>
            <w:shd w:val="clear" w:color="auto" w:fill="auto"/>
            <w:noWrap/>
            <w:vAlign w:val="center"/>
            <w:hideMark/>
          </w:tcPr>
          <w:p w14:paraId="640F89C7" w14:textId="77777777" w:rsidR="00BF3B06" w:rsidRPr="00DB7341" w:rsidRDefault="00BF3B06" w:rsidP="00BF3B06">
            <w:pPr>
              <w:jc w:val="center"/>
              <w:rPr>
                <w:rFonts w:ascii="Calibri" w:hAnsi="Calibri" w:cs="Calibri"/>
                <w:color w:val="000000"/>
                <w:sz w:val="22"/>
                <w:szCs w:val="22"/>
              </w:rPr>
            </w:pPr>
            <w:r w:rsidRPr="00DB7341">
              <w:rPr>
                <w:rFonts w:ascii="Calibri" w:hAnsi="Calibri" w:cs="Calibri"/>
                <w:color w:val="000000"/>
                <w:sz w:val="22"/>
                <w:szCs w:val="22"/>
              </w:rPr>
              <w:t>11,08</w:t>
            </w:r>
          </w:p>
        </w:tc>
      </w:tr>
    </w:tbl>
    <w:p w14:paraId="3326AA3F" w14:textId="1FE85809" w:rsidR="00BF3B06" w:rsidRPr="00B41C50" w:rsidRDefault="00BF3B06" w:rsidP="00BF3B06">
      <w:pPr>
        <w:spacing w:after="240" w:line="259" w:lineRule="auto"/>
        <w:jc w:val="both"/>
        <w:rPr>
          <w:rFonts w:ascii="Calibri" w:eastAsia="Calibri" w:hAnsi="Calibri" w:cs="Arial"/>
          <w:kern w:val="2"/>
          <w:sz w:val="20"/>
          <w:szCs w:val="20"/>
          <w:lang w:eastAsia="en-US"/>
          <w14:ligatures w14:val="standardContextual"/>
        </w:rPr>
      </w:pPr>
    </w:p>
    <w:p w14:paraId="6D5E0BD3" w14:textId="77777777" w:rsidR="00BF3B06" w:rsidRPr="00BF3B06" w:rsidRDefault="00BF3B06" w:rsidP="00BF3B06">
      <w:pPr>
        <w:spacing w:after="160" w:line="259" w:lineRule="auto"/>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Со овој резултат, постигнати се следните заштеди:</w:t>
      </w:r>
    </w:p>
    <w:tbl>
      <w:tblPr>
        <w:tblW w:w="4660" w:type="dxa"/>
        <w:jc w:val="center"/>
        <w:tblLook w:val="04A0" w:firstRow="1" w:lastRow="0" w:firstColumn="1" w:lastColumn="0" w:noHBand="0" w:noVBand="1"/>
      </w:tblPr>
      <w:tblGrid>
        <w:gridCol w:w="2690"/>
        <w:gridCol w:w="1010"/>
        <w:gridCol w:w="960"/>
      </w:tblGrid>
      <w:tr w:rsidR="00926CDA" w:rsidRPr="00E658CC" w14:paraId="5953903B" w14:textId="77777777" w:rsidTr="00926CDA">
        <w:trPr>
          <w:trHeight w:val="454"/>
          <w:jc w:val="center"/>
        </w:trPr>
        <w:tc>
          <w:tcPr>
            <w:tcW w:w="4660" w:type="dxa"/>
            <w:gridSpan w:val="3"/>
            <w:tcBorders>
              <w:bottom w:val="single" w:sz="4" w:space="0" w:color="auto"/>
            </w:tcBorders>
            <w:shd w:val="clear" w:color="auto" w:fill="auto"/>
            <w:vAlign w:val="center"/>
          </w:tcPr>
          <w:p w14:paraId="2923B13F" w14:textId="39931893" w:rsidR="00926CDA" w:rsidRPr="00926CDA" w:rsidRDefault="00926CDA" w:rsidP="00926CDA">
            <w:pPr>
              <w:spacing w:after="60"/>
              <w:rPr>
                <w:rFonts w:ascii="Calibri" w:hAnsi="Calibri" w:cs="Calibri"/>
                <w:color w:val="000000"/>
                <w:sz w:val="22"/>
                <w:szCs w:val="22"/>
              </w:rPr>
            </w:pPr>
            <w:r w:rsidRPr="00926CDA">
              <w:rPr>
                <w:rFonts w:ascii="Calibri" w:eastAsia="Calibri" w:hAnsi="Calibri" w:cs="Arial"/>
                <w:b/>
                <w:bCs/>
                <w:i/>
                <w:iCs/>
                <w:kern w:val="2"/>
                <w:sz w:val="22"/>
                <w:szCs w:val="22"/>
                <w:lang w:eastAsia="en-US"/>
                <w14:ligatures w14:val="standardContextual"/>
              </w:rPr>
              <w:t>Табела 3</w:t>
            </w:r>
            <w:r w:rsidRPr="00926CDA">
              <w:rPr>
                <w:rFonts w:ascii="Calibri" w:eastAsia="Calibri" w:hAnsi="Calibri" w:cs="Arial"/>
                <w:i/>
                <w:iCs/>
                <w:kern w:val="2"/>
                <w:sz w:val="22"/>
                <w:szCs w:val="22"/>
                <w:lang w:eastAsia="en-US"/>
                <w14:ligatures w14:val="standardContextual"/>
              </w:rPr>
              <w:t xml:space="preserve"> – Заштеда на топлинска енергија и пари поради рекордно ниските загуби</w:t>
            </w:r>
          </w:p>
        </w:tc>
      </w:tr>
      <w:tr w:rsidR="00372A74" w:rsidRPr="00E658CC" w14:paraId="4E2AC6DD" w14:textId="77777777" w:rsidTr="0023604E">
        <w:trPr>
          <w:trHeight w:val="454"/>
          <w:jc w:val="center"/>
        </w:trPr>
        <w:tc>
          <w:tcPr>
            <w:tcW w:w="2690" w:type="dxa"/>
            <w:vMerge w:val="restart"/>
            <w:tcBorders>
              <w:top w:val="single" w:sz="4" w:space="0" w:color="auto"/>
              <w:left w:val="single" w:sz="4" w:space="0" w:color="auto"/>
              <w:bottom w:val="single" w:sz="4" w:space="0" w:color="auto"/>
              <w:right w:val="single" w:sz="4" w:space="0" w:color="auto"/>
            </w:tcBorders>
            <w:shd w:val="clear" w:color="000000" w:fill="009999"/>
            <w:vAlign w:val="center"/>
            <w:hideMark/>
          </w:tcPr>
          <w:p w14:paraId="11CF978D" w14:textId="77777777" w:rsidR="00372A74" w:rsidRPr="00DB7341" w:rsidRDefault="00372A74" w:rsidP="0073481E">
            <w:pPr>
              <w:jc w:val="center"/>
              <w:rPr>
                <w:rFonts w:ascii="Calibri" w:hAnsi="Calibri" w:cs="Calibri"/>
                <w:b/>
                <w:bCs/>
                <w:color w:val="FFFFFF"/>
                <w:sz w:val="22"/>
                <w:szCs w:val="22"/>
              </w:rPr>
            </w:pPr>
            <w:r w:rsidRPr="00DB7341">
              <w:rPr>
                <w:rFonts w:ascii="Calibri" w:hAnsi="Calibri" w:cs="Calibri"/>
                <w:b/>
                <w:bCs/>
                <w:color w:val="FFFFFF"/>
                <w:sz w:val="22"/>
                <w:szCs w:val="22"/>
              </w:rPr>
              <w:t>Заштеда во однос на најдобрата сезона (2020/2021)*</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63F5A67B" w14:textId="77777777" w:rsidR="00372A74" w:rsidRPr="00DB7341" w:rsidRDefault="00372A74" w:rsidP="0073481E">
            <w:pPr>
              <w:jc w:val="center"/>
              <w:rPr>
                <w:rFonts w:ascii="Calibri" w:hAnsi="Calibri" w:cs="Calibri"/>
                <w:color w:val="000000"/>
                <w:sz w:val="22"/>
                <w:szCs w:val="22"/>
              </w:rPr>
            </w:pPr>
            <w:r w:rsidRPr="00DB7341">
              <w:rPr>
                <w:rFonts w:ascii="Calibri" w:hAnsi="Calibri" w:cs="Calibri"/>
                <w:color w:val="000000"/>
                <w:sz w:val="22"/>
                <w:szCs w:val="22"/>
              </w:rPr>
              <w:t>2.212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200A79B" w14:textId="77777777" w:rsidR="00372A74" w:rsidRPr="00DB7341" w:rsidRDefault="00372A74" w:rsidP="0073481E">
            <w:pPr>
              <w:rPr>
                <w:rFonts w:ascii="Calibri" w:hAnsi="Calibri" w:cs="Calibri"/>
                <w:color w:val="000000"/>
                <w:sz w:val="22"/>
                <w:szCs w:val="22"/>
              </w:rPr>
            </w:pPr>
            <w:r w:rsidRPr="00DB7341">
              <w:rPr>
                <w:rFonts w:ascii="Calibri" w:hAnsi="Calibri" w:cs="Calibri"/>
                <w:color w:val="000000"/>
                <w:sz w:val="22"/>
                <w:szCs w:val="22"/>
              </w:rPr>
              <w:t>MWh</w:t>
            </w:r>
          </w:p>
        </w:tc>
      </w:tr>
      <w:tr w:rsidR="00372A74" w:rsidRPr="00E658CC" w14:paraId="56994DCD" w14:textId="77777777" w:rsidTr="0023604E">
        <w:trPr>
          <w:trHeight w:val="454"/>
          <w:jc w:val="center"/>
        </w:trPr>
        <w:tc>
          <w:tcPr>
            <w:tcW w:w="2690" w:type="dxa"/>
            <w:vMerge/>
            <w:tcBorders>
              <w:top w:val="single" w:sz="4" w:space="0" w:color="auto"/>
              <w:left w:val="single" w:sz="4" w:space="0" w:color="auto"/>
              <w:bottom w:val="single" w:sz="4" w:space="0" w:color="auto"/>
              <w:right w:val="single" w:sz="4" w:space="0" w:color="auto"/>
            </w:tcBorders>
            <w:vAlign w:val="center"/>
            <w:hideMark/>
          </w:tcPr>
          <w:p w14:paraId="5A1BF928" w14:textId="77777777" w:rsidR="00372A74" w:rsidRPr="00DB7341" w:rsidRDefault="00372A74" w:rsidP="0073481E">
            <w:pPr>
              <w:rPr>
                <w:rFonts w:ascii="Calibri" w:hAnsi="Calibri" w:cs="Calibri"/>
                <w:b/>
                <w:bCs/>
                <w:color w:val="FFFFFF"/>
                <w:sz w:val="22"/>
                <w:szCs w:val="22"/>
              </w:rPr>
            </w:pPr>
          </w:p>
        </w:tc>
        <w:tc>
          <w:tcPr>
            <w:tcW w:w="1010" w:type="dxa"/>
            <w:tcBorders>
              <w:top w:val="nil"/>
              <w:left w:val="nil"/>
              <w:bottom w:val="single" w:sz="4" w:space="0" w:color="auto"/>
              <w:right w:val="single" w:sz="4" w:space="0" w:color="auto"/>
            </w:tcBorders>
            <w:shd w:val="clear" w:color="auto" w:fill="auto"/>
            <w:noWrap/>
            <w:vAlign w:val="center"/>
            <w:hideMark/>
          </w:tcPr>
          <w:p w14:paraId="7E324A72" w14:textId="77777777" w:rsidR="00372A74" w:rsidRPr="00DB7341" w:rsidRDefault="00372A74" w:rsidP="0073481E">
            <w:pPr>
              <w:jc w:val="center"/>
              <w:rPr>
                <w:rFonts w:ascii="Calibri" w:hAnsi="Calibri" w:cs="Calibri"/>
                <w:color w:val="000000"/>
                <w:sz w:val="22"/>
                <w:szCs w:val="22"/>
              </w:rPr>
            </w:pPr>
            <w:r w:rsidRPr="00DB7341">
              <w:rPr>
                <w:rFonts w:ascii="Calibri" w:hAnsi="Calibri" w:cs="Calibri"/>
                <w:color w:val="000000"/>
                <w:sz w:val="22"/>
                <w:szCs w:val="22"/>
              </w:rPr>
              <w:t>124.699</w:t>
            </w:r>
          </w:p>
        </w:tc>
        <w:tc>
          <w:tcPr>
            <w:tcW w:w="960" w:type="dxa"/>
            <w:tcBorders>
              <w:top w:val="nil"/>
              <w:left w:val="nil"/>
              <w:bottom w:val="single" w:sz="4" w:space="0" w:color="auto"/>
              <w:right w:val="single" w:sz="4" w:space="0" w:color="auto"/>
            </w:tcBorders>
            <w:shd w:val="clear" w:color="auto" w:fill="auto"/>
            <w:noWrap/>
            <w:vAlign w:val="center"/>
            <w:hideMark/>
          </w:tcPr>
          <w:p w14:paraId="6A5EEC3A" w14:textId="77777777" w:rsidR="00372A74" w:rsidRPr="00DB7341" w:rsidRDefault="00372A74" w:rsidP="0073481E">
            <w:pPr>
              <w:rPr>
                <w:rFonts w:ascii="Calibri" w:hAnsi="Calibri" w:cs="Calibri"/>
                <w:color w:val="000000"/>
                <w:sz w:val="22"/>
                <w:szCs w:val="22"/>
              </w:rPr>
            </w:pPr>
            <w:r w:rsidRPr="00DB7341">
              <w:rPr>
                <w:rFonts w:ascii="Calibri" w:hAnsi="Calibri" w:cs="Calibri"/>
                <w:color w:val="000000"/>
                <w:sz w:val="22"/>
                <w:szCs w:val="22"/>
              </w:rPr>
              <w:t>EUR</w:t>
            </w:r>
          </w:p>
        </w:tc>
      </w:tr>
      <w:tr w:rsidR="00372A74" w:rsidRPr="00E658CC" w14:paraId="0A6C57DF" w14:textId="77777777" w:rsidTr="0023604E">
        <w:trPr>
          <w:trHeight w:val="454"/>
          <w:jc w:val="center"/>
        </w:trPr>
        <w:tc>
          <w:tcPr>
            <w:tcW w:w="2690" w:type="dxa"/>
            <w:vMerge w:val="restart"/>
            <w:tcBorders>
              <w:top w:val="single" w:sz="4" w:space="0" w:color="auto"/>
              <w:left w:val="single" w:sz="4" w:space="0" w:color="auto"/>
              <w:bottom w:val="single" w:sz="4" w:space="0" w:color="auto"/>
              <w:right w:val="single" w:sz="4" w:space="0" w:color="auto"/>
            </w:tcBorders>
            <w:shd w:val="clear" w:color="000000" w:fill="009999"/>
            <w:vAlign w:val="center"/>
            <w:hideMark/>
          </w:tcPr>
          <w:p w14:paraId="524A9E6B" w14:textId="2352D8C9" w:rsidR="00372A74" w:rsidRPr="00DB7341" w:rsidRDefault="00372A74" w:rsidP="0073481E">
            <w:pPr>
              <w:jc w:val="center"/>
              <w:rPr>
                <w:rFonts w:ascii="Calibri" w:hAnsi="Calibri" w:cs="Calibri"/>
                <w:b/>
                <w:bCs/>
                <w:color w:val="FFFFFF"/>
                <w:sz w:val="22"/>
                <w:szCs w:val="22"/>
              </w:rPr>
            </w:pPr>
            <w:r w:rsidRPr="00DB7341">
              <w:rPr>
                <w:rFonts w:ascii="Calibri" w:hAnsi="Calibri" w:cs="Calibri"/>
                <w:b/>
                <w:bCs/>
                <w:color w:val="FFFFFF"/>
                <w:sz w:val="22"/>
                <w:szCs w:val="22"/>
              </w:rPr>
              <w:t>Заштеда во однос на најлошата сезона (2023/2024)</w:t>
            </w:r>
            <w:r w:rsidR="00B41C50" w:rsidRPr="00DB7341">
              <w:rPr>
                <w:rStyle w:val="FootnoteReference"/>
                <w:rFonts w:ascii="Calibri" w:hAnsi="Calibri" w:cs="Calibri"/>
                <w:b/>
                <w:bCs/>
                <w:color w:val="FFFFFF"/>
                <w:sz w:val="22"/>
                <w:szCs w:val="22"/>
              </w:rPr>
              <w:footnoteReference w:id="2"/>
            </w:r>
          </w:p>
        </w:tc>
        <w:tc>
          <w:tcPr>
            <w:tcW w:w="1010" w:type="dxa"/>
            <w:tcBorders>
              <w:top w:val="nil"/>
              <w:left w:val="nil"/>
              <w:bottom w:val="single" w:sz="4" w:space="0" w:color="auto"/>
              <w:right w:val="single" w:sz="4" w:space="0" w:color="auto"/>
            </w:tcBorders>
            <w:shd w:val="clear" w:color="auto" w:fill="auto"/>
            <w:noWrap/>
            <w:vAlign w:val="center"/>
            <w:hideMark/>
          </w:tcPr>
          <w:p w14:paraId="13AC4CC2" w14:textId="77777777" w:rsidR="00372A74" w:rsidRPr="00DB7341" w:rsidRDefault="00372A74" w:rsidP="0073481E">
            <w:pPr>
              <w:jc w:val="center"/>
              <w:rPr>
                <w:rFonts w:ascii="Calibri" w:hAnsi="Calibri" w:cs="Calibri"/>
                <w:b/>
                <w:bCs/>
                <w:color w:val="000000"/>
                <w:sz w:val="22"/>
                <w:szCs w:val="22"/>
              </w:rPr>
            </w:pPr>
            <w:r w:rsidRPr="00DB7341">
              <w:rPr>
                <w:rFonts w:ascii="Calibri" w:hAnsi="Calibri" w:cs="Calibri"/>
                <w:b/>
                <w:bCs/>
                <w:color w:val="000000"/>
                <w:sz w:val="22"/>
                <w:szCs w:val="22"/>
              </w:rPr>
              <w:t>8.295</w:t>
            </w:r>
          </w:p>
        </w:tc>
        <w:tc>
          <w:tcPr>
            <w:tcW w:w="960" w:type="dxa"/>
            <w:tcBorders>
              <w:top w:val="nil"/>
              <w:left w:val="nil"/>
              <w:bottom w:val="single" w:sz="4" w:space="0" w:color="auto"/>
              <w:right w:val="single" w:sz="4" w:space="0" w:color="auto"/>
            </w:tcBorders>
            <w:shd w:val="clear" w:color="auto" w:fill="auto"/>
            <w:noWrap/>
            <w:vAlign w:val="center"/>
            <w:hideMark/>
          </w:tcPr>
          <w:p w14:paraId="540978CE" w14:textId="77777777" w:rsidR="00372A74" w:rsidRPr="00DB7341" w:rsidRDefault="00372A74" w:rsidP="0073481E">
            <w:pPr>
              <w:rPr>
                <w:rFonts w:ascii="Calibri" w:hAnsi="Calibri" w:cs="Calibri"/>
                <w:b/>
                <w:bCs/>
                <w:color w:val="000000"/>
                <w:sz w:val="22"/>
                <w:szCs w:val="22"/>
              </w:rPr>
            </w:pPr>
            <w:r w:rsidRPr="00DB7341">
              <w:rPr>
                <w:rFonts w:ascii="Calibri" w:hAnsi="Calibri" w:cs="Calibri"/>
                <w:b/>
                <w:bCs/>
                <w:color w:val="000000"/>
                <w:sz w:val="22"/>
                <w:szCs w:val="22"/>
              </w:rPr>
              <w:t>MWh</w:t>
            </w:r>
          </w:p>
        </w:tc>
      </w:tr>
      <w:tr w:rsidR="00372A74" w:rsidRPr="00E658CC" w14:paraId="57AB6A3B" w14:textId="77777777" w:rsidTr="0023604E">
        <w:trPr>
          <w:trHeight w:val="454"/>
          <w:jc w:val="center"/>
        </w:trPr>
        <w:tc>
          <w:tcPr>
            <w:tcW w:w="2690" w:type="dxa"/>
            <w:vMerge/>
            <w:tcBorders>
              <w:top w:val="single" w:sz="4" w:space="0" w:color="auto"/>
              <w:left w:val="single" w:sz="4" w:space="0" w:color="auto"/>
              <w:bottom w:val="single" w:sz="4" w:space="0" w:color="auto"/>
              <w:right w:val="single" w:sz="4" w:space="0" w:color="auto"/>
            </w:tcBorders>
            <w:vAlign w:val="center"/>
            <w:hideMark/>
          </w:tcPr>
          <w:p w14:paraId="7973C21A" w14:textId="77777777" w:rsidR="00372A74" w:rsidRPr="00DB7341" w:rsidRDefault="00372A74" w:rsidP="0073481E">
            <w:pPr>
              <w:rPr>
                <w:rFonts w:ascii="Calibri" w:hAnsi="Calibri" w:cs="Calibri"/>
                <w:b/>
                <w:bCs/>
                <w:color w:val="FFFFFF"/>
                <w:sz w:val="22"/>
                <w:szCs w:val="22"/>
              </w:rPr>
            </w:pPr>
          </w:p>
        </w:tc>
        <w:tc>
          <w:tcPr>
            <w:tcW w:w="1010" w:type="dxa"/>
            <w:tcBorders>
              <w:top w:val="nil"/>
              <w:left w:val="nil"/>
              <w:bottom w:val="single" w:sz="4" w:space="0" w:color="auto"/>
              <w:right w:val="single" w:sz="4" w:space="0" w:color="auto"/>
            </w:tcBorders>
            <w:shd w:val="clear" w:color="auto" w:fill="auto"/>
            <w:noWrap/>
            <w:vAlign w:val="center"/>
            <w:hideMark/>
          </w:tcPr>
          <w:p w14:paraId="68EA5335" w14:textId="77777777" w:rsidR="00372A74" w:rsidRPr="00DB7341" w:rsidRDefault="00372A74" w:rsidP="0073481E">
            <w:pPr>
              <w:jc w:val="center"/>
              <w:rPr>
                <w:rFonts w:ascii="Calibri" w:hAnsi="Calibri" w:cs="Calibri"/>
                <w:b/>
                <w:bCs/>
                <w:color w:val="000000"/>
                <w:sz w:val="22"/>
                <w:szCs w:val="22"/>
              </w:rPr>
            </w:pPr>
            <w:r w:rsidRPr="00DB7341">
              <w:rPr>
                <w:rFonts w:ascii="Calibri" w:hAnsi="Calibri" w:cs="Calibri"/>
                <w:b/>
                <w:bCs/>
                <w:color w:val="000000"/>
                <w:sz w:val="22"/>
                <w:szCs w:val="22"/>
              </w:rPr>
              <w:t>467.622</w:t>
            </w:r>
          </w:p>
        </w:tc>
        <w:tc>
          <w:tcPr>
            <w:tcW w:w="960" w:type="dxa"/>
            <w:tcBorders>
              <w:top w:val="nil"/>
              <w:left w:val="nil"/>
              <w:bottom w:val="single" w:sz="4" w:space="0" w:color="auto"/>
              <w:right w:val="single" w:sz="4" w:space="0" w:color="auto"/>
            </w:tcBorders>
            <w:shd w:val="clear" w:color="auto" w:fill="auto"/>
            <w:noWrap/>
            <w:vAlign w:val="center"/>
            <w:hideMark/>
          </w:tcPr>
          <w:p w14:paraId="00870A86" w14:textId="77777777" w:rsidR="00372A74" w:rsidRPr="00DB7341" w:rsidRDefault="00372A74" w:rsidP="0073481E">
            <w:pPr>
              <w:rPr>
                <w:rFonts w:ascii="Calibri" w:hAnsi="Calibri" w:cs="Calibri"/>
                <w:b/>
                <w:bCs/>
                <w:color w:val="000000"/>
                <w:sz w:val="22"/>
                <w:szCs w:val="22"/>
              </w:rPr>
            </w:pPr>
            <w:r w:rsidRPr="00DB7341">
              <w:rPr>
                <w:rFonts w:ascii="Calibri" w:hAnsi="Calibri" w:cs="Calibri"/>
                <w:b/>
                <w:bCs/>
                <w:color w:val="000000"/>
                <w:sz w:val="22"/>
                <w:szCs w:val="22"/>
              </w:rPr>
              <w:t>EUR</w:t>
            </w:r>
          </w:p>
        </w:tc>
      </w:tr>
    </w:tbl>
    <w:p w14:paraId="483AF88E" w14:textId="77777777" w:rsidR="00BF3B06" w:rsidRDefault="00BF3B06" w:rsidP="00BF3B06">
      <w:pPr>
        <w:spacing w:after="160"/>
        <w:contextualSpacing/>
        <w:jc w:val="both"/>
        <w:rPr>
          <w:rFonts w:ascii="Calibri" w:eastAsia="Calibri" w:hAnsi="Calibri" w:cs="Arial"/>
          <w:kern w:val="2"/>
          <w:lang w:eastAsia="en-US"/>
          <w14:ligatures w14:val="standardContextual"/>
        </w:rPr>
      </w:pPr>
    </w:p>
    <w:p w14:paraId="0D5BA3E7" w14:textId="77777777" w:rsidR="003B0667" w:rsidRDefault="003B0667" w:rsidP="00BF3B06">
      <w:pPr>
        <w:spacing w:after="160" w:line="259" w:lineRule="auto"/>
        <w:jc w:val="both"/>
        <w:rPr>
          <w:rFonts w:ascii="Calibri" w:eastAsia="Calibri" w:hAnsi="Calibri" w:cs="Arial"/>
          <w:b/>
          <w:bCs/>
          <w:i/>
          <w:iCs/>
          <w:kern w:val="2"/>
          <w:lang w:eastAsia="en-US"/>
          <w14:ligatures w14:val="standardContextual"/>
        </w:rPr>
      </w:pPr>
    </w:p>
    <w:p w14:paraId="1FF6CE1B" w14:textId="076E4C8C" w:rsidR="00BF3B06" w:rsidRPr="00BF3B06" w:rsidRDefault="00BF3B06" w:rsidP="00BF3B06">
      <w:pPr>
        <w:spacing w:after="160" w:line="259" w:lineRule="auto"/>
        <w:jc w:val="both"/>
        <w:rPr>
          <w:rFonts w:ascii="Calibri" w:eastAsia="Calibri" w:hAnsi="Calibri" w:cs="Arial"/>
          <w:b/>
          <w:bCs/>
          <w:i/>
          <w:iCs/>
          <w:kern w:val="2"/>
          <w:lang w:eastAsia="en-US"/>
          <w14:ligatures w14:val="standardContextual"/>
        </w:rPr>
      </w:pPr>
      <w:r w:rsidRPr="00BF3B06">
        <w:rPr>
          <w:rFonts w:ascii="Calibri" w:eastAsia="Calibri" w:hAnsi="Calibri" w:cs="Arial"/>
          <w:b/>
          <w:bCs/>
          <w:i/>
          <w:iCs/>
          <w:kern w:val="2"/>
          <w:lang w:eastAsia="en-US"/>
          <w14:ligatures w14:val="standardContextual"/>
        </w:rPr>
        <w:t>ЗАШТЕДА НА ПАРИ ОД НАБАВКА НА ТОПЛИНСКА ЕНЕРГИЈА</w:t>
      </w:r>
    </w:p>
    <w:p w14:paraId="5A4D9E93" w14:textId="03398999" w:rsidR="00BF3B06" w:rsidRDefault="00BF3B06" w:rsidP="00BF3B06">
      <w:pPr>
        <w:spacing w:after="160" w:line="259" w:lineRule="auto"/>
        <w:ind w:firstLine="720"/>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Заштедата на пари при набавката на топлинска енергија за задоволување на потребите на потрошувачите се состои од два дела – заштеда поради набавена поевтина топлинска енергија од когенеративната постројка на ТЕ-ТО</w:t>
      </w:r>
      <w:r w:rsidR="00FD43CA">
        <w:rPr>
          <w:rFonts w:ascii="Calibri" w:eastAsia="Calibri" w:hAnsi="Calibri" w:cs="Arial"/>
          <w:kern w:val="2"/>
          <w:lang w:eastAsia="en-US"/>
          <w14:ligatures w14:val="standardContextual"/>
        </w:rPr>
        <w:t xml:space="preserve"> </w:t>
      </w:r>
      <w:r w:rsidRPr="00BF3B06">
        <w:rPr>
          <w:rFonts w:ascii="Calibri" w:eastAsia="Calibri" w:hAnsi="Calibri" w:cs="Arial"/>
          <w:kern w:val="2"/>
          <w:lang w:eastAsia="en-US"/>
          <w14:ligatures w14:val="standardContextual"/>
        </w:rPr>
        <w:t>и заштеда поради оптимизација на испораката на топлинската енергија кон потрошувачите.</w:t>
      </w:r>
    </w:p>
    <w:tbl>
      <w:tblPr>
        <w:tblW w:w="8182" w:type="dxa"/>
        <w:jc w:val="center"/>
        <w:tblLook w:val="04A0" w:firstRow="1" w:lastRow="0" w:firstColumn="1" w:lastColumn="0" w:noHBand="0" w:noVBand="1"/>
      </w:tblPr>
      <w:tblGrid>
        <w:gridCol w:w="5380"/>
        <w:gridCol w:w="1196"/>
        <w:gridCol w:w="1606"/>
      </w:tblGrid>
      <w:tr w:rsidR="00926CDA" w:rsidRPr="00BF3B06" w14:paraId="33D0DB49" w14:textId="77777777" w:rsidTr="00926CDA">
        <w:trPr>
          <w:trHeight w:val="390"/>
          <w:jc w:val="center"/>
        </w:trPr>
        <w:tc>
          <w:tcPr>
            <w:tcW w:w="8182" w:type="dxa"/>
            <w:gridSpan w:val="3"/>
            <w:tcBorders>
              <w:bottom w:val="single" w:sz="4" w:space="0" w:color="auto"/>
            </w:tcBorders>
            <w:shd w:val="clear" w:color="auto" w:fill="auto"/>
            <w:noWrap/>
            <w:vAlign w:val="center"/>
          </w:tcPr>
          <w:p w14:paraId="30AE8FD6" w14:textId="007DBFAB" w:rsidR="00926CDA" w:rsidRPr="00926CDA" w:rsidRDefault="00926CDA" w:rsidP="00926CDA">
            <w:pPr>
              <w:spacing w:after="60"/>
              <w:rPr>
                <w:rFonts w:ascii="Calibri" w:hAnsi="Calibri" w:cs="Calibri"/>
                <w:sz w:val="22"/>
                <w:szCs w:val="22"/>
              </w:rPr>
            </w:pPr>
            <w:r w:rsidRPr="00926CDA">
              <w:rPr>
                <w:rFonts w:ascii="Calibri" w:eastAsia="Calibri" w:hAnsi="Calibri" w:cs="Arial"/>
                <w:b/>
                <w:bCs/>
                <w:i/>
                <w:iCs/>
                <w:kern w:val="2"/>
                <w:sz w:val="22"/>
                <w:szCs w:val="22"/>
                <w:lang w:eastAsia="en-US"/>
                <w14:ligatures w14:val="standardContextual"/>
              </w:rPr>
              <w:t>Табела 4 –</w:t>
            </w:r>
            <w:r w:rsidRPr="00926CDA">
              <w:rPr>
                <w:rFonts w:ascii="Calibri" w:eastAsia="Calibri" w:hAnsi="Calibri" w:cs="Arial"/>
                <w:i/>
                <w:iCs/>
                <w:kern w:val="2"/>
                <w:sz w:val="22"/>
                <w:szCs w:val="22"/>
                <w:lang w:eastAsia="en-US"/>
                <w14:ligatures w14:val="standardContextual"/>
              </w:rPr>
              <w:t xml:space="preserve"> Заштеда од набавена топлинска енергија од ТЕ-ТО во однос на регулираната цена на ЕСМ Производство на топлина</w:t>
            </w:r>
          </w:p>
        </w:tc>
      </w:tr>
      <w:tr w:rsidR="00BF3B06" w:rsidRPr="00BF3B06" w14:paraId="713D97E0" w14:textId="77777777" w:rsidTr="00FD43CA">
        <w:trPr>
          <w:trHeight w:val="390"/>
          <w:jc w:val="center"/>
        </w:trPr>
        <w:tc>
          <w:tcPr>
            <w:tcW w:w="5380" w:type="dxa"/>
            <w:tcBorders>
              <w:top w:val="single" w:sz="4" w:space="0" w:color="auto"/>
              <w:left w:val="single" w:sz="4" w:space="0" w:color="auto"/>
              <w:bottom w:val="single" w:sz="4" w:space="0" w:color="auto"/>
              <w:right w:val="single" w:sz="4" w:space="0" w:color="auto"/>
            </w:tcBorders>
            <w:shd w:val="clear" w:color="000000" w:fill="009999"/>
            <w:noWrap/>
            <w:vAlign w:val="center"/>
            <w:hideMark/>
          </w:tcPr>
          <w:p w14:paraId="3C87F2A2" w14:textId="77777777" w:rsidR="00BF3B06" w:rsidRPr="00DB7341" w:rsidRDefault="00BF3B06" w:rsidP="00BF3B06">
            <w:pPr>
              <w:rPr>
                <w:rFonts w:ascii="Calibri" w:hAnsi="Calibri" w:cs="Calibri"/>
                <w:b/>
                <w:bCs/>
                <w:color w:val="FFFFFF"/>
                <w:sz w:val="22"/>
                <w:szCs w:val="22"/>
              </w:rPr>
            </w:pPr>
            <w:r w:rsidRPr="00DB7341">
              <w:rPr>
                <w:rFonts w:ascii="Calibri" w:hAnsi="Calibri" w:cs="Calibri"/>
                <w:b/>
                <w:bCs/>
                <w:color w:val="FFFFFF"/>
                <w:sz w:val="22"/>
                <w:szCs w:val="22"/>
              </w:rPr>
              <w:t>Просечна цена на ТЕ-ТО</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4674073E" w14:textId="77777777" w:rsidR="00BF3B06" w:rsidRPr="00DB7341" w:rsidRDefault="00BF3B06" w:rsidP="00BF3B06">
            <w:pPr>
              <w:jc w:val="center"/>
              <w:rPr>
                <w:rFonts w:ascii="Calibri" w:hAnsi="Calibri" w:cs="Calibri"/>
                <w:sz w:val="22"/>
                <w:szCs w:val="22"/>
              </w:rPr>
            </w:pPr>
            <w:r w:rsidRPr="00DB7341">
              <w:rPr>
                <w:rFonts w:ascii="Calibri" w:hAnsi="Calibri" w:cs="Calibri"/>
                <w:sz w:val="22"/>
                <w:szCs w:val="22"/>
              </w:rPr>
              <w:t>2.984</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C46BFEB" w14:textId="77777777" w:rsidR="00BF3B06" w:rsidRPr="00DB7341" w:rsidRDefault="00BF3B06" w:rsidP="00BF3B06">
            <w:pPr>
              <w:rPr>
                <w:rFonts w:ascii="Calibri" w:hAnsi="Calibri" w:cs="Calibri"/>
                <w:sz w:val="22"/>
                <w:szCs w:val="22"/>
              </w:rPr>
            </w:pPr>
            <w:r w:rsidRPr="00DB7341">
              <w:rPr>
                <w:rFonts w:ascii="Calibri" w:hAnsi="Calibri" w:cs="Calibri"/>
                <w:sz w:val="22"/>
                <w:szCs w:val="22"/>
              </w:rPr>
              <w:t>денари/MWh</w:t>
            </w:r>
          </w:p>
        </w:tc>
      </w:tr>
      <w:tr w:rsidR="00BF3B06" w:rsidRPr="00BF3B06" w14:paraId="43A516AB" w14:textId="77777777" w:rsidTr="00FD43CA">
        <w:trPr>
          <w:trHeight w:val="390"/>
          <w:jc w:val="center"/>
        </w:trPr>
        <w:tc>
          <w:tcPr>
            <w:tcW w:w="5380" w:type="dxa"/>
            <w:tcBorders>
              <w:top w:val="nil"/>
              <w:left w:val="single" w:sz="4" w:space="0" w:color="auto"/>
              <w:bottom w:val="single" w:sz="4" w:space="0" w:color="auto"/>
              <w:right w:val="single" w:sz="4" w:space="0" w:color="auto"/>
            </w:tcBorders>
            <w:shd w:val="clear" w:color="000000" w:fill="009999"/>
            <w:noWrap/>
            <w:vAlign w:val="center"/>
            <w:hideMark/>
          </w:tcPr>
          <w:p w14:paraId="62F84FCE" w14:textId="77777777" w:rsidR="00BF3B06" w:rsidRPr="00DB7341" w:rsidRDefault="00BF3B06" w:rsidP="00BF3B06">
            <w:pPr>
              <w:rPr>
                <w:rFonts w:ascii="Calibri" w:hAnsi="Calibri" w:cs="Calibri"/>
                <w:b/>
                <w:bCs/>
                <w:color w:val="FFFFFF"/>
                <w:sz w:val="22"/>
                <w:szCs w:val="22"/>
              </w:rPr>
            </w:pPr>
            <w:r w:rsidRPr="00DB7341">
              <w:rPr>
                <w:rFonts w:ascii="Calibri" w:hAnsi="Calibri" w:cs="Calibri"/>
                <w:b/>
                <w:bCs/>
                <w:color w:val="FFFFFF"/>
                <w:sz w:val="22"/>
                <w:szCs w:val="22"/>
              </w:rPr>
              <w:t>Просечна регулирана цена на ЕСМ Производство</w:t>
            </w:r>
          </w:p>
        </w:tc>
        <w:tc>
          <w:tcPr>
            <w:tcW w:w="1196" w:type="dxa"/>
            <w:tcBorders>
              <w:top w:val="nil"/>
              <w:left w:val="nil"/>
              <w:bottom w:val="single" w:sz="4" w:space="0" w:color="auto"/>
              <w:right w:val="single" w:sz="4" w:space="0" w:color="auto"/>
            </w:tcBorders>
            <w:shd w:val="clear" w:color="auto" w:fill="auto"/>
            <w:noWrap/>
            <w:vAlign w:val="center"/>
            <w:hideMark/>
          </w:tcPr>
          <w:p w14:paraId="6B1A6D2C" w14:textId="77777777" w:rsidR="00BF3B06" w:rsidRPr="00DB7341" w:rsidRDefault="00BF3B06" w:rsidP="00BF3B06">
            <w:pPr>
              <w:jc w:val="center"/>
              <w:rPr>
                <w:rFonts w:ascii="Calibri" w:hAnsi="Calibri" w:cs="Calibri"/>
                <w:sz w:val="22"/>
                <w:szCs w:val="22"/>
              </w:rPr>
            </w:pPr>
            <w:r w:rsidRPr="00DB7341">
              <w:rPr>
                <w:rFonts w:ascii="Calibri" w:hAnsi="Calibri" w:cs="Calibri"/>
                <w:sz w:val="22"/>
                <w:szCs w:val="22"/>
              </w:rPr>
              <w:t>3.950</w:t>
            </w:r>
          </w:p>
        </w:tc>
        <w:tc>
          <w:tcPr>
            <w:tcW w:w="1606" w:type="dxa"/>
            <w:tcBorders>
              <w:top w:val="nil"/>
              <w:left w:val="nil"/>
              <w:bottom w:val="single" w:sz="4" w:space="0" w:color="auto"/>
              <w:right w:val="single" w:sz="4" w:space="0" w:color="auto"/>
            </w:tcBorders>
            <w:shd w:val="clear" w:color="auto" w:fill="auto"/>
            <w:noWrap/>
            <w:vAlign w:val="center"/>
            <w:hideMark/>
          </w:tcPr>
          <w:p w14:paraId="6FDB1AEE" w14:textId="77777777" w:rsidR="00BF3B06" w:rsidRPr="00DB7341" w:rsidRDefault="00BF3B06" w:rsidP="00BF3B06">
            <w:pPr>
              <w:rPr>
                <w:rFonts w:ascii="Calibri" w:hAnsi="Calibri" w:cs="Calibri"/>
                <w:sz w:val="22"/>
                <w:szCs w:val="22"/>
              </w:rPr>
            </w:pPr>
            <w:r w:rsidRPr="00DB7341">
              <w:rPr>
                <w:rFonts w:ascii="Calibri" w:hAnsi="Calibri" w:cs="Calibri"/>
                <w:sz w:val="22"/>
                <w:szCs w:val="22"/>
              </w:rPr>
              <w:t>денари/MWh</w:t>
            </w:r>
          </w:p>
        </w:tc>
      </w:tr>
      <w:tr w:rsidR="00BF3B06" w:rsidRPr="00BF3B06" w14:paraId="13F21E2C" w14:textId="77777777" w:rsidTr="00FD43CA">
        <w:trPr>
          <w:trHeight w:val="390"/>
          <w:jc w:val="center"/>
        </w:trPr>
        <w:tc>
          <w:tcPr>
            <w:tcW w:w="5380" w:type="dxa"/>
            <w:tcBorders>
              <w:top w:val="nil"/>
              <w:left w:val="single" w:sz="4" w:space="0" w:color="auto"/>
              <w:bottom w:val="single" w:sz="4" w:space="0" w:color="auto"/>
              <w:right w:val="single" w:sz="4" w:space="0" w:color="auto"/>
            </w:tcBorders>
            <w:shd w:val="clear" w:color="000000" w:fill="009999"/>
            <w:noWrap/>
            <w:vAlign w:val="center"/>
            <w:hideMark/>
          </w:tcPr>
          <w:p w14:paraId="2F6381DA" w14:textId="77777777" w:rsidR="00BF3B06" w:rsidRPr="00DB7341" w:rsidRDefault="00BF3B06" w:rsidP="00BF3B06">
            <w:pPr>
              <w:rPr>
                <w:rFonts w:ascii="Calibri" w:hAnsi="Calibri" w:cs="Calibri"/>
                <w:b/>
                <w:bCs/>
                <w:color w:val="FFFFFF"/>
                <w:sz w:val="22"/>
                <w:szCs w:val="22"/>
              </w:rPr>
            </w:pPr>
            <w:r w:rsidRPr="00DB7341">
              <w:rPr>
                <w:rFonts w:ascii="Calibri" w:hAnsi="Calibri" w:cs="Calibri"/>
                <w:b/>
                <w:bCs/>
                <w:color w:val="FFFFFF"/>
                <w:sz w:val="22"/>
                <w:szCs w:val="22"/>
              </w:rPr>
              <w:t>Набавена топлинска енергија од ТЕ-ТО</w:t>
            </w:r>
          </w:p>
        </w:tc>
        <w:tc>
          <w:tcPr>
            <w:tcW w:w="1196" w:type="dxa"/>
            <w:tcBorders>
              <w:top w:val="nil"/>
              <w:left w:val="nil"/>
              <w:bottom w:val="single" w:sz="4" w:space="0" w:color="auto"/>
              <w:right w:val="single" w:sz="4" w:space="0" w:color="auto"/>
            </w:tcBorders>
            <w:shd w:val="clear" w:color="auto" w:fill="auto"/>
            <w:noWrap/>
            <w:vAlign w:val="center"/>
            <w:hideMark/>
          </w:tcPr>
          <w:p w14:paraId="177958F9" w14:textId="77777777" w:rsidR="00BF3B06" w:rsidRPr="00DB7341" w:rsidRDefault="00BF3B06" w:rsidP="00BF3B06">
            <w:pPr>
              <w:jc w:val="center"/>
              <w:rPr>
                <w:rFonts w:ascii="Calibri" w:hAnsi="Calibri" w:cs="Calibri"/>
                <w:sz w:val="22"/>
                <w:szCs w:val="22"/>
              </w:rPr>
            </w:pPr>
            <w:r w:rsidRPr="00DB7341">
              <w:rPr>
                <w:rFonts w:ascii="Calibri" w:hAnsi="Calibri" w:cs="Calibri"/>
                <w:sz w:val="22"/>
                <w:szCs w:val="22"/>
              </w:rPr>
              <w:t>270.139</w:t>
            </w:r>
          </w:p>
        </w:tc>
        <w:tc>
          <w:tcPr>
            <w:tcW w:w="1606" w:type="dxa"/>
            <w:tcBorders>
              <w:top w:val="nil"/>
              <w:left w:val="nil"/>
              <w:bottom w:val="single" w:sz="4" w:space="0" w:color="auto"/>
              <w:right w:val="single" w:sz="4" w:space="0" w:color="auto"/>
            </w:tcBorders>
            <w:shd w:val="clear" w:color="auto" w:fill="auto"/>
            <w:noWrap/>
            <w:vAlign w:val="center"/>
            <w:hideMark/>
          </w:tcPr>
          <w:p w14:paraId="2556F497" w14:textId="77777777" w:rsidR="00BF3B06" w:rsidRPr="00DB7341" w:rsidRDefault="00BF3B06" w:rsidP="00BF3B06">
            <w:pPr>
              <w:rPr>
                <w:rFonts w:ascii="Calibri" w:hAnsi="Calibri" w:cs="Calibri"/>
                <w:sz w:val="22"/>
                <w:szCs w:val="22"/>
              </w:rPr>
            </w:pPr>
            <w:r w:rsidRPr="00DB7341">
              <w:rPr>
                <w:rFonts w:ascii="Calibri" w:hAnsi="Calibri" w:cs="Calibri"/>
                <w:sz w:val="22"/>
                <w:szCs w:val="22"/>
              </w:rPr>
              <w:t>MWh</w:t>
            </w:r>
          </w:p>
        </w:tc>
      </w:tr>
      <w:tr w:rsidR="00BF3B06" w:rsidRPr="00BF3B06" w14:paraId="04331870" w14:textId="77777777" w:rsidTr="00FD43CA">
        <w:trPr>
          <w:trHeight w:val="390"/>
          <w:jc w:val="center"/>
        </w:trPr>
        <w:tc>
          <w:tcPr>
            <w:tcW w:w="5380" w:type="dxa"/>
            <w:tcBorders>
              <w:top w:val="nil"/>
              <w:left w:val="single" w:sz="4" w:space="0" w:color="auto"/>
              <w:bottom w:val="single" w:sz="4" w:space="0" w:color="auto"/>
              <w:right w:val="single" w:sz="4" w:space="0" w:color="auto"/>
            </w:tcBorders>
            <w:shd w:val="clear" w:color="000000" w:fill="009999"/>
            <w:noWrap/>
            <w:vAlign w:val="center"/>
            <w:hideMark/>
          </w:tcPr>
          <w:p w14:paraId="4A7C453E" w14:textId="77777777" w:rsidR="00BF3B06" w:rsidRPr="00DB7341" w:rsidRDefault="00BF3B06" w:rsidP="00BF3B06">
            <w:pPr>
              <w:rPr>
                <w:rFonts w:ascii="Calibri" w:hAnsi="Calibri" w:cs="Calibri"/>
                <w:b/>
                <w:bCs/>
                <w:color w:val="FFFFFF"/>
                <w:sz w:val="22"/>
                <w:szCs w:val="22"/>
              </w:rPr>
            </w:pPr>
            <w:r w:rsidRPr="00DB7341">
              <w:rPr>
                <w:rFonts w:ascii="Calibri" w:hAnsi="Calibri" w:cs="Calibri"/>
                <w:b/>
                <w:bCs/>
                <w:color w:val="FFFFFF"/>
                <w:sz w:val="22"/>
                <w:szCs w:val="22"/>
              </w:rPr>
              <w:t>Заштеда од набавена енергија од ТЕ-ТО</w:t>
            </w:r>
          </w:p>
        </w:tc>
        <w:tc>
          <w:tcPr>
            <w:tcW w:w="1196" w:type="dxa"/>
            <w:tcBorders>
              <w:top w:val="nil"/>
              <w:left w:val="nil"/>
              <w:bottom w:val="single" w:sz="4" w:space="0" w:color="auto"/>
              <w:right w:val="single" w:sz="4" w:space="0" w:color="auto"/>
            </w:tcBorders>
            <w:shd w:val="clear" w:color="auto" w:fill="auto"/>
            <w:noWrap/>
            <w:vAlign w:val="center"/>
            <w:hideMark/>
          </w:tcPr>
          <w:p w14:paraId="1C792B66" w14:textId="77777777" w:rsidR="00BF3B06" w:rsidRPr="00DB7341" w:rsidRDefault="00BF3B06" w:rsidP="00BF3B06">
            <w:pPr>
              <w:jc w:val="center"/>
              <w:rPr>
                <w:rFonts w:ascii="Calibri" w:hAnsi="Calibri" w:cs="Calibri"/>
                <w:b/>
                <w:bCs/>
                <w:sz w:val="22"/>
                <w:szCs w:val="22"/>
              </w:rPr>
            </w:pPr>
            <w:r w:rsidRPr="00DB7341">
              <w:rPr>
                <w:rFonts w:ascii="Calibri" w:hAnsi="Calibri" w:cs="Calibri"/>
                <w:b/>
                <w:bCs/>
                <w:sz w:val="22"/>
                <w:szCs w:val="22"/>
              </w:rPr>
              <w:t>4.243.159</w:t>
            </w:r>
          </w:p>
        </w:tc>
        <w:tc>
          <w:tcPr>
            <w:tcW w:w="1606" w:type="dxa"/>
            <w:tcBorders>
              <w:top w:val="nil"/>
              <w:left w:val="nil"/>
              <w:bottom w:val="single" w:sz="4" w:space="0" w:color="auto"/>
              <w:right w:val="single" w:sz="4" w:space="0" w:color="auto"/>
            </w:tcBorders>
            <w:shd w:val="clear" w:color="auto" w:fill="auto"/>
            <w:noWrap/>
            <w:vAlign w:val="center"/>
            <w:hideMark/>
          </w:tcPr>
          <w:p w14:paraId="6F82B3A8" w14:textId="77777777" w:rsidR="00BF3B06" w:rsidRPr="00DB7341" w:rsidRDefault="00BF3B06" w:rsidP="00BF3B06">
            <w:pPr>
              <w:rPr>
                <w:rFonts w:ascii="Calibri" w:hAnsi="Calibri" w:cs="Calibri"/>
                <w:b/>
                <w:bCs/>
                <w:sz w:val="22"/>
                <w:szCs w:val="22"/>
              </w:rPr>
            </w:pPr>
            <w:r w:rsidRPr="00DB7341">
              <w:rPr>
                <w:rFonts w:ascii="Calibri" w:hAnsi="Calibri" w:cs="Calibri"/>
                <w:b/>
                <w:bCs/>
                <w:sz w:val="22"/>
                <w:szCs w:val="22"/>
              </w:rPr>
              <w:t>EUR</w:t>
            </w:r>
          </w:p>
        </w:tc>
      </w:tr>
    </w:tbl>
    <w:p w14:paraId="0D50EBC7" w14:textId="77777777" w:rsidR="001A2B5C" w:rsidRDefault="001A2B5C" w:rsidP="001A2B5C">
      <w:pPr>
        <w:spacing w:after="160" w:line="259" w:lineRule="auto"/>
        <w:rPr>
          <w:rFonts w:ascii="Calibri" w:eastAsia="Calibri" w:hAnsi="Calibri" w:cs="Arial"/>
          <w:kern w:val="2"/>
          <w:lang w:eastAsia="en-US"/>
          <w14:ligatures w14:val="standardContextual"/>
        </w:rPr>
      </w:pPr>
    </w:p>
    <w:p w14:paraId="3265F17D" w14:textId="77777777" w:rsidR="00721345" w:rsidRDefault="001A2B5C" w:rsidP="001A2B5C">
      <w:pPr>
        <w:spacing w:after="160" w:line="259" w:lineRule="auto"/>
        <w:jc w:val="both"/>
        <w:rPr>
          <w:rFonts w:ascii="Calibri" w:eastAsia="Calibri" w:hAnsi="Calibri" w:cs="Arial"/>
          <w:kern w:val="2"/>
          <w:lang w:eastAsia="en-US"/>
          <w14:ligatures w14:val="standardContextual"/>
        </w:rPr>
      </w:pPr>
      <w:r>
        <w:rPr>
          <w:rFonts w:ascii="Calibri" w:eastAsia="Calibri" w:hAnsi="Calibri" w:cs="Arial"/>
          <w:kern w:val="2"/>
          <w:lang w:eastAsia="en-US"/>
          <w14:ligatures w14:val="standardContextual"/>
        </w:rPr>
        <w:t xml:space="preserve">Во оваа грејна сезона, цената на топлинската енергија од ТЕ-ТО беше за </w:t>
      </w:r>
      <w:r w:rsidRPr="001A2B5C">
        <w:rPr>
          <w:rFonts w:ascii="Calibri" w:eastAsia="Calibri" w:hAnsi="Calibri" w:cs="Arial"/>
          <w:b/>
          <w:bCs/>
          <w:kern w:val="2"/>
          <w:lang w:eastAsia="en-US"/>
          <w14:ligatures w14:val="standardContextual"/>
        </w:rPr>
        <w:t>24,4% поевтина</w:t>
      </w:r>
      <w:r>
        <w:rPr>
          <w:rFonts w:ascii="Calibri" w:eastAsia="Calibri" w:hAnsi="Calibri" w:cs="Arial"/>
          <w:kern w:val="2"/>
          <w:lang w:eastAsia="en-US"/>
          <w14:ligatures w14:val="standardContextual"/>
        </w:rPr>
        <w:t xml:space="preserve"> од регулираната цена на ЕСМ Производство на топлина, додека минатата грејна сезона (2023/2024) топлинската енергија е набавувана по цена која е за 17,2% пониска од регулираната цена. </w:t>
      </w:r>
      <w:r w:rsidR="00721345">
        <w:rPr>
          <w:rFonts w:ascii="Calibri" w:eastAsia="Calibri" w:hAnsi="Calibri" w:cs="Arial"/>
          <w:kern w:val="2"/>
          <w:lang w:eastAsia="en-US"/>
          <w14:ligatures w14:val="standardContextual"/>
        </w:rPr>
        <w:t xml:space="preserve">Уделот на ТЕ-ТО исто така е подобрен, за </w:t>
      </w:r>
      <w:r w:rsidR="00721345" w:rsidRPr="00721345">
        <w:rPr>
          <w:rFonts w:ascii="Calibri" w:eastAsia="Calibri" w:hAnsi="Calibri" w:cs="Arial"/>
          <w:b/>
          <w:bCs/>
          <w:kern w:val="2"/>
          <w:lang w:eastAsia="en-US"/>
          <w14:ligatures w14:val="standardContextual"/>
        </w:rPr>
        <w:t xml:space="preserve">4.716 </w:t>
      </w:r>
      <w:r w:rsidR="00721345" w:rsidRPr="00721345">
        <w:rPr>
          <w:rFonts w:ascii="Calibri" w:eastAsia="Calibri" w:hAnsi="Calibri" w:cs="Arial"/>
          <w:b/>
          <w:bCs/>
          <w:kern w:val="2"/>
          <w:lang w:val="en-US" w:eastAsia="en-US"/>
          <w14:ligatures w14:val="standardContextual"/>
        </w:rPr>
        <w:t>MWh</w:t>
      </w:r>
      <w:r w:rsidR="00721345">
        <w:rPr>
          <w:rFonts w:ascii="Calibri" w:eastAsia="Calibri" w:hAnsi="Calibri" w:cs="Arial"/>
          <w:kern w:val="2"/>
          <w:lang w:val="en-US" w:eastAsia="en-US"/>
          <w14:ligatures w14:val="standardContextual"/>
        </w:rPr>
        <w:t xml:space="preserve">, </w:t>
      </w:r>
      <w:r w:rsidR="00721345">
        <w:rPr>
          <w:rFonts w:ascii="Calibri" w:eastAsia="Calibri" w:hAnsi="Calibri" w:cs="Arial"/>
          <w:kern w:val="2"/>
          <w:lang w:eastAsia="en-US"/>
          <w14:ligatures w14:val="standardContextual"/>
        </w:rPr>
        <w:t xml:space="preserve">што претставува </w:t>
      </w:r>
      <w:r w:rsidR="00721345" w:rsidRPr="00DE0925">
        <w:rPr>
          <w:rFonts w:ascii="Calibri" w:eastAsia="Calibri" w:hAnsi="Calibri" w:cs="Arial"/>
          <w:b/>
          <w:bCs/>
          <w:kern w:val="2"/>
          <w:lang w:eastAsia="en-US"/>
          <w14:ligatures w14:val="standardContextual"/>
        </w:rPr>
        <w:t xml:space="preserve">74.074 </w:t>
      </w:r>
      <w:r w:rsidR="00721345" w:rsidRPr="00DE0925">
        <w:rPr>
          <w:rFonts w:ascii="Calibri" w:eastAsia="Calibri" w:hAnsi="Calibri" w:cs="Arial"/>
          <w:b/>
          <w:bCs/>
          <w:kern w:val="2"/>
          <w:lang w:val="en-US" w:eastAsia="en-US"/>
          <w14:ligatures w14:val="standardContextual"/>
        </w:rPr>
        <w:t>EUR</w:t>
      </w:r>
      <w:r w:rsidR="00721345">
        <w:rPr>
          <w:rFonts w:ascii="Calibri" w:eastAsia="Calibri" w:hAnsi="Calibri" w:cs="Arial"/>
          <w:kern w:val="2"/>
          <w:lang w:eastAsia="en-US"/>
          <w14:ligatures w14:val="standardContextual"/>
        </w:rPr>
        <w:t xml:space="preserve"> заштеда. </w:t>
      </w:r>
    </w:p>
    <w:p w14:paraId="469ECC28" w14:textId="04E517AC" w:rsidR="001A2B5C" w:rsidRPr="00721345" w:rsidRDefault="00721345" w:rsidP="001A2B5C">
      <w:pPr>
        <w:spacing w:after="160" w:line="259" w:lineRule="auto"/>
        <w:jc w:val="both"/>
        <w:rPr>
          <w:rFonts w:ascii="Calibri" w:eastAsia="Calibri" w:hAnsi="Calibri" w:cs="Arial"/>
          <w:kern w:val="2"/>
          <w:lang w:val="en-US" w:eastAsia="en-US"/>
          <w14:ligatures w14:val="standardContextual"/>
        </w:rPr>
      </w:pPr>
      <w:r w:rsidRPr="00721345">
        <w:rPr>
          <w:rFonts w:ascii="Calibri" w:eastAsia="Calibri" w:hAnsi="Calibri" w:cs="Arial"/>
          <w:b/>
          <w:bCs/>
          <w:kern w:val="2"/>
          <w:lang w:eastAsia="en-US"/>
          <w14:ligatures w14:val="standardContextual"/>
        </w:rPr>
        <w:t>Земајќи го во предвид зголемениот удел на ТЕ-ТО и пониска</w:t>
      </w:r>
      <w:r>
        <w:rPr>
          <w:rFonts w:ascii="Calibri" w:eastAsia="Calibri" w:hAnsi="Calibri" w:cs="Arial"/>
          <w:b/>
          <w:bCs/>
          <w:kern w:val="2"/>
          <w:lang w:eastAsia="en-US"/>
          <w14:ligatures w14:val="standardContextual"/>
        </w:rPr>
        <w:t>та</w:t>
      </w:r>
      <w:r w:rsidRPr="00721345">
        <w:rPr>
          <w:rFonts w:ascii="Calibri" w:eastAsia="Calibri" w:hAnsi="Calibri" w:cs="Arial"/>
          <w:b/>
          <w:bCs/>
          <w:kern w:val="2"/>
          <w:lang w:eastAsia="en-US"/>
          <w14:ligatures w14:val="standardContextual"/>
        </w:rPr>
        <w:t xml:space="preserve"> постигната цена, </w:t>
      </w:r>
      <w:r>
        <w:rPr>
          <w:rFonts w:ascii="Calibri" w:eastAsia="Calibri" w:hAnsi="Calibri" w:cs="Arial"/>
          <w:b/>
          <w:bCs/>
          <w:kern w:val="2"/>
          <w:lang w:eastAsia="en-US"/>
          <w14:ligatures w14:val="standardContextual"/>
        </w:rPr>
        <w:t>реалната</w:t>
      </w:r>
      <w:r w:rsidRPr="00721345">
        <w:rPr>
          <w:rFonts w:ascii="Calibri" w:eastAsia="Calibri" w:hAnsi="Calibri" w:cs="Arial"/>
          <w:b/>
          <w:bCs/>
          <w:kern w:val="2"/>
          <w:lang w:eastAsia="en-US"/>
          <w14:ligatures w14:val="standardContextual"/>
        </w:rPr>
        <w:t xml:space="preserve"> заштеда во однос на минатата грејна сезона</w:t>
      </w:r>
      <w:r w:rsidRPr="00721345">
        <w:rPr>
          <w:rFonts w:ascii="Calibri" w:eastAsia="Calibri" w:hAnsi="Calibri" w:cs="Arial"/>
          <w:b/>
          <w:bCs/>
          <w:kern w:val="2"/>
          <w:lang w:val="en-US" w:eastAsia="en-US"/>
          <w14:ligatures w14:val="standardContextual"/>
        </w:rPr>
        <w:t xml:space="preserve"> </w:t>
      </w:r>
      <w:r w:rsidRPr="00721345">
        <w:rPr>
          <w:rFonts w:ascii="Calibri" w:eastAsia="Calibri" w:hAnsi="Calibri" w:cs="Arial"/>
          <w:b/>
          <w:bCs/>
          <w:kern w:val="2"/>
          <w:lang w:eastAsia="en-US"/>
          <w14:ligatures w14:val="standardContextual"/>
        </w:rPr>
        <w:t xml:space="preserve">изнесува </w:t>
      </w:r>
      <w:r>
        <w:rPr>
          <w:rFonts w:ascii="Calibri" w:eastAsia="Calibri" w:hAnsi="Calibri" w:cs="Arial"/>
          <w:b/>
          <w:bCs/>
          <w:kern w:val="2"/>
          <w:lang w:eastAsia="en-US"/>
          <w14:ligatures w14:val="standardContextual"/>
        </w:rPr>
        <w:t xml:space="preserve">вкупно </w:t>
      </w:r>
      <w:r w:rsidRPr="00721345">
        <w:rPr>
          <w:rFonts w:ascii="Calibri" w:eastAsia="Calibri" w:hAnsi="Calibri" w:cs="Arial"/>
          <w:b/>
          <w:bCs/>
          <w:kern w:val="2"/>
          <w:lang w:eastAsia="en-US"/>
          <w14:ligatures w14:val="standardContextual"/>
        </w:rPr>
        <w:t xml:space="preserve">1.258.892 </w:t>
      </w:r>
      <w:r w:rsidRPr="00721345">
        <w:rPr>
          <w:rFonts w:ascii="Calibri" w:eastAsia="Calibri" w:hAnsi="Calibri" w:cs="Arial"/>
          <w:b/>
          <w:bCs/>
          <w:kern w:val="2"/>
          <w:lang w:val="en-US" w:eastAsia="en-US"/>
          <w14:ligatures w14:val="standardContextual"/>
        </w:rPr>
        <w:t>EUR</w:t>
      </w:r>
      <w:r>
        <w:rPr>
          <w:rFonts w:ascii="Calibri" w:eastAsia="Calibri" w:hAnsi="Calibri" w:cs="Arial"/>
          <w:kern w:val="2"/>
          <w:lang w:val="en-US" w:eastAsia="en-US"/>
          <w14:ligatures w14:val="standardContextual"/>
        </w:rPr>
        <w:t>.</w:t>
      </w:r>
    </w:p>
    <w:p w14:paraId="453B15BF" w14:textId="3652484D" w:rsidR="00721345" w:rsidRPr="001A2B5C" w:rsidRDefault="00824808" w:rsidP="00824808">
      <w:pPr>
        <w:spacing w:after="160" w:line="259" w:lineRule="auto"/>
        <w:jc w:val="both"/>
        <w:rPr>
          <w:rFonts w:ascii="Calibri" w:eastAsia="Calibri" w:hAnsi="Calibri" w:cs="Arial"/>
          <w:kern w:val="2"/>
          <w:lang w:eastAsia="en-US"/>
          <w14:ligatures w14:val="standardContextual"/>
        </w:rPr>
      </w:pPr>
      <w:r>
        <w:rPr>
          <w:rFonts w:ascii="Calibri" w:eastAsia="Calibri" w:hAnsi="Calibri" w:cs="Arial"/>
          <w:kern w:val="2"/>
          <w:lang w:eastAsia="en-US"/>
          <w14:ligatures w14:val="standardContextual"/>
        </w:rPr>
        <w:t xml:space="preserve">Намалените трошоци кои се резултат од оптимизацијата на испораката на топлинска енергија </w:t>
      </w:r>
      <w:r w:rsidR="004B761B">
        <w:rPr>
          <w:rFonts w:ascii="Calibri" w:eastAsia="Calibri" w:hAnsi="Calibri" w:cs="Arial"/>
          <w:kern w:val="2"/>
          <w:lang w:eastAsia="en-US"/>
          <w14:ligatures w14:val="standardContextual"/>
        </w:rPr>
        <w:t>(</w:t>
      </w:r>
      <w:r w:rsidR="0010762F">
        <w:rPr>
          <w:rFonts w:ascii="Calibri" w:eastAsia="Calibri" w:hAnsi="Calibri" w:cs="Arial"/>
          <w:kern w:val="2"/>
          <w:lang w:eastAsia="en-US"/>
          <w14:ligatures w14:val="standardContextual"/>
        </w:rPr>
        <w:t xml:space="preserve">3% намалена специфична потрошувачка </w:t>
      </w:r>
      <w:r w:rsidR="004B761B">
        <w:rPr>
          <w:rFonts w:ascii="Calibri" w:eastAsia="Calibri" w:hAnsi="Calibri" w:cs="Arial"/>
          <w:kern w:val="2"/>
          <w:lang w:eastAsia="en-US"/>
          <w14:ligatures w14:val="standardContextual"/>
        </w:rPr>
        <w:t xml:space="preserve">во однос на минатата грејна сезона) </w:t>
      </w:r>
      <w:r>
        <w:rPr>
          <w:rFonts w:ascii="Calibri" w:eastAsia="Calibri" w:hAnsi="Calibri" w:cs="Arial"/>
          <w:kern w:val="2"/>
          <w:lang w:eastAsia="en-US"/>
          <w14:ligatures w14:val="standardContextual"/>
        </w:rPr>
        <w:t>се дадени в</w:t>
      </w:r>
      <w:r w:rsidR="00721345">
        <w:rPr>
          <w:rFonts w:ascii="Calibri" w:eastAsia="Calibri" w:hAnsi="Calibri" w:cs="Arial"/>
          <w:kern w:val="2"/>
          <w:lang w:eastAsia="en-US"/>
          <w14:ligatures w14:val="standardContextual"/>
        </w:rPr>
        <w:t>о продолжение</w:t>
      </w:r>
      <w:r>
        <w:rPr>
          <w:rFonts w:ascii="Calibri" w:eastAsia="Calibri" w:hAnsi="Calibri" w:cs="Arial"/>
          <w:kern w:val="2"/>
          <w:lang w:eastAsia="en-US"/>
          <w14:ligatures w14:val="standardContextual"/>
        </w:rPr>
        <w:t xml:space="preserve">. </w:t>
      </w:r>
    </w:p>
    <w:tbl>
      <w:tblPr>
        <w:tblW w:w="6161" w:type="dxa"/>
        <w:jc w:val="center"/>
        <w:tblLook w:val="04A0" w:firstRow="1" w:lastRow="0" w:firstColumn="1" w:lastColumn="0" w:noHBand="0" w:noVBand="1"/>
      </w:tblPr>
      <w:tblGrid>
        <w:gridCol w:w="4204"/>
        <w:gridCol w:w="1196"/>
        <w:gridCol w:w="761"/>
      </w:tblGrid>
      <w:tr w:rsidR="00926CDA" w:rsidRPr="00BF3B06" w14:paraId="075A8355" w14:textId="77777777" w:rsidTr="00DB7341">
        <w:trPr>
          <w:trHeight w:val="465"/>
          <w:jc w:val="center"/>
        </w:trPr>
        <w:tc>
          <w:tcPr>
            <w:tcW w:w="6161" w:type="dxa"/>
            <w:gridSpan w:val="3"/>
            <w:tcBorders>
              <w:bottom w:val="single" w:sz="4" w:space="0" w:color="auto"/>
            </w:tcBorders>
            <w:shd w:val="clear" w:color="auto" w:fill="auto"/>
            <w:vAlign w:val="center"/>
          </w:tcPr>
          <w:p w14:paraId="45BD39AD" w14:textId="11C63AA0" w:rsidR="00926CDA" w:rsidRPr="00926CDA" w:rsidRDefault="00926CDA" w:rsidP="00926CDA">
            <w:pPr>
              <w:spacing w:after="60" w:line="259" w:lineRule="auto"/>
              <w:jc w:val="both"/>
              <w:rPr>
                <w:rFonts w:ascii="Calibri" w:eastAsia="Calibri" w:hAnsi="Calibri" w:cs="Arial"/>
                <w:kern w:val="2"/>
                <w:sz w:val="22"/>
                <w:szCs w:val="22"/>
                <w:lang w:eastAsia="en-US"/>
                <w14:ligatures w14:val="standardContextual"/>
              </w:rPr>
            </w:pPr>
            <w:bookmarkStart w:id="1" w:name="_Hlk198625670"/>
            <w:r w:rsidRPr="00926CDA">
              <w:rPr>
                <w:rFonts w:ascii="Calibri" w:eastAsia="Calibri" w:hAnsi="Calibri" w:cs="Arial"/>
                <w:b/>
                <w:bCs/>
                <w:i/>
                <w:iCs/>
                <w:kern w:val="2"/>
                <w:sz w:val="22"/>
                <w:szCs w:val="22"/>
                <w:lang w:eastAsia="en-US"/>
                <w14:ligatures w14:val="standardContextual"/>
              </w:rPr>
              <w:t>Табела 6</w:t>
            </w:r>
            <w:r w:rsidRPr="00926CDA">
              <w:rPr>
                <w:rFonts w:ascii="Calibri" w:eastAsia="Calibri" w:hAnsi="Calibri" w:cs="Arial"/>
                <w:i/>
                <w:iCs/>
                <w:kern w:val="2"/>
                <w:sz w:val="22"/>
                <w:szCs w:val="22"/>
                <w:lang w:eastAsia="en-US"/>
                <w14:ligatures w14:val="standardContextual"/>
              </w:rPr>
              <w:t xml:space="preserve"> – Заштеда од оптимизирана испорака на топлинска енергија кон потрошувачите</w:t>
            </w:r>
          </w:p>
        </w:tc>
      </w:tr>
      <w:bookmarkEnd w:id="1"/>
      <w:tr w:rsidR="00BF3B06" w:rsidRPr="00BF3B06" w14:paraId="162153CB" w14:textId="77777777" w:rsidTr="00DB7341">
        <w:trPr>
          <w:trHeight w:val="397"/>
          <w:jc w:val="center"/>
        </w:trPr>
        <w:tc>
          <w:tcPr>
            <w:tcW w:w="4204" w:type="dxa"/>
            <w:vMerge w:val="restart"/>
            <w:tcBorders>
              <w:top w:val="single" w:sz="4" w:space="0" w:color="auto"/>
              <w:left w:val="single" w:sz="4" w:space="0" w:color="auto"/>
              <w:bottom w:val="single" w:sz="4" w:space="0" w:color="auto"/>
              <w:right w:val="single" w:sz="4" w:space="0" w:color="auto"/>
            </w:tcBorders>
            <w:shd w:val="clear" w:color="000000" w:fill="009999"/>
            <w:vAlign w:val="center"/>
            <w:hideMark/>
          </w:tcPr>
          <w:p w14:paraId="4932F37B" w14:textId="77777777" w:rsidR="00BF3B06" w:rsidRPr="00DB7341" w:rsidRDefault="00BF3B06" w:rsidP="00BF3B06">
            <w:pPr>
              <w:jc w:val="center"/>
              <w:rPr>
                <w:rFonts w:ascii="Calibri" w:hAnsi="Calibri" w:cs="Calibri"/>
                <w:b/>
                <w:bCs/>
                <w:color w:val="FFFFFF"/>
                <w:sz w:val="22"/>
                <w:szCs w:val="22"/>
              </w:rPr>
            </w:pPr>
            <w:r w:rsidRPr="00DB7341">
              <w:rPr>
                <w:rFonts w:ascii="Calibri" w:hAnsi="Calibri" w:cs="Calibri"/>
                <w:b/>
                <w:bCs/>
                <w:color w:val="FFFFFF"/>
                <w:sz w:val="22"/>
                <w:szCs w:val="22"/>
              </w:rPr>
              <w:t>Заштеда во однос на претходна грејна сезона 2023/2024</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42B395E4" w14:textId="77777777" w:rsidR="00BF3B06" w:rsidRPr="00DB7341" w:rsidRDefault="00BF3B06" w:rsidP="00BF3B06">
            <w:pPr>
              <w:jc w:val="center"/>
              <w:rPr>
                <w:rFonts w:ascii="Calibri" w:hAnsi="Calibri" w:cs="Calibri"/>
                <w:color w:val="000000"/>
                <w:sz w:val="22"/>
                <w:szCs w:val="22"/>
              </w:rPr>
            </w:pPr>
            <w:r w:rsidRPr="00DB7341">
              <w:rPr>
                <w:rFonts w:ascii="Calibri" w:hAnsi="Calibri" w:cs="Calibri"/>
                <w:color w:val="000000"/>
                <w:sz w:val="22"/>
                <w:szCs w:val="22"/>
              </w:rPr>
              <w:t>15.113</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7E8A2E5B" w14:textId="77777777" w:rsidR="00BF3B06" w:rsidRPr="00DB7341" w:rsidRDefault="00BF3B06" w:rsidP="00BF3B06">
            <w:pPr>
              <w:jc w:val="center"/>
              <w:rPr>
                <w:rFonts w:ascii="Calibri" w:hAnsi="Calibri" w:cs="Calibri"/>
                <w:color w:val="000000"/>
                <w:sz w:val="22"/>
                <w:szCs w:val="22"/>
              </w:rPr>
            </w:pPr>
            <w:r w:rsidRPr="00DB7341">
              <w:rPr>
                <w:rFonts w:ascii="Calibri" w:hAnsi="Calibri" w:cs="Calibri"/>
                <w:color w:val="000000"/>
                <w:sz w:val="22"/>
                <w:szCs w:val="22"/>
              </w:rPr>
              <w:t>MWh</w:t>
            </w:r>
          </w:p>
        </w:tc>
      </w:tr>
      <w:tr w:rsidR="00BF3B06" w:rsidRPr="00BF3B06" w14:paraId="511359DD" w14:textId="77777777" w:rsidTr="00DB7341">
        <w:trPr>
          <w:trHeight w:val="397"/>
          <w:jc w:val="center"/>
        </w:trPr>
        <w:tc>
          <w:tcPr>
            <w:tcW w:w="4204" w:type="dxa"/>
            <w:vMerge/>
            <w:tcBorders>
              <w:top w:val="single" w:sz="4" w:space="0" w:color="auto"/>
              <w:left w:val="single" w:sz="4" w:space="0" w:color="auto"/>
              <w:bottom w:val="single" w:sz="4" w:space="0" w:color="auto"/>
              <w:right w:val="single" w:sz="4" w:space="0" w:color="auto"/>
            </w:tcBorders>
            <w:vAlign w:val="center"/>
            <w:hideMark/>
          </w:tcPr>
          <w:p w14:paraId="17985A9B" w14:textId="77777777" w:rsidR="00BF3B06" w:rsidRPr="00DB7341" w:rsidRDefault="00BF3B06" w:rsidP="00BF3B06">
            <w:pPr>
              <w:rPr>
                <w:rFonts w:ascii="Calibri" w:hAnsi="Calibri" w:cs="Calibri"/>
                <w:b/>
                <w:bCs/>
                <w:color w:val="FFFFFF"/>
                <w:sz w:val="22"/>
                <w:szCs w:val="22"/>
              </w:rPr>
            </w:pPr>
          </w:p>
        </w:tc>
        <w:tc>
          <w:tcPr>
            <w:tcW w:w="1196" w:type="dxa"/>
            <w:tcBorders>
              <w:top w:val="nil"/>
              <w:left w:val="nil"/>
              <w:bottom w:val="single" w:sz="4" w:space="0" w:color="auto"/>
              <w:right w:val="single" w:sz="4" w:space="0" w:color="auto"/>
            </w:tcBorders>
            <w:shd w:val="clear" w:color="auto" w:fill="auto"/>
            <w:noWrap/>
            <w:vAlign w:val="center"/>
            <w:hideMark/>
          </w:tcPr>
          <w:p w14:paraId="4AD8A734" w14:textId="77777777" w:rsidR="00BF3B06" w:rsidRPr="004B761B" w:rsidRDefault="00BF3B06" w:rsidP="00BF3B06">
            <w:pPr>
              <w:jc w:val="center"/>
              <w:rPr>
                <w:rFonts w:ascii="Calibri" w:hAnsi="Calibri" w:cs="Calibri"/>
                <w:b/>
                <w:bCs/>
                <w:color w:val="000000"/>
                <w:sz w:val="22"/>
                <w:szCs w:val="22"/>
              </w:rPr>
            </w:pPr>
            <w:r w:rsidRPr="004B761B">
              <w:rPr>
                <w:rFonts w:ascii="Calibri" w:hAnsi="Calibri" w:cs="Calibri"/>
                <w:b/>
                <w:bCs/>
                <w:color w:val="000000"/>
                <w:sz w:val="22"/>
                <w:szCs w:val="22"/>
              </w:rPr>
              <w:t>851.982</w:t>
            </w:r>
          </w:p>
        </w:tc>
        <w:tc>
          <w:tcPr>
            <w:tcW w:w="761" w:type="dxa"/>
            <w:tcBorders>
              <w:top w:val="nil"/>
              <w:left w:val="nil"/>
              <w:bottom w:val="single" w:sz="4" w:space="0" w:color="auto"/>
              <w:right w:val="single" w:sz="4" w:space="0" w:color="auto"/>
            </w:tcBorders>
            <w:shd w:val="clear" w:color="auto" w:fill="auto"/>
            <w:noWrap/>
            <w:vAlign w:val="center"/>
            <w:hideMark/>
          </w:tcPr>
          <w:p w14:paraId="749346E3" w14:textId="77777777" w:rsidR="00BF3B06" w:rsidRPr="004B761B" w:rsidRDefault="00BF3B06" w:rsidP="00BF3B06">
            <w:pPr>
              <w:jc w:val="center"/>
              <w:rPr>
                <w:rFonts w:ascii="Calibri" w:hAnsi="Calibri" w:cs="Calibri"/>
                <w:b/>
                <w:bCs/>
                <w:color w:val="000000"/>
                <w:sz w:val="22"/>
                <w:szCs w:val="22"/>
              </w:rPr>
            </w:pPr>
            <w:r w:rsidRPr="004B761B">
              <w:rPr>
                <w:rFonts w:ascii="Calibri" w:hAnsi="Calibri" w:cs="Calibri"/>
                <w:b/>
                <w:bCs/>
                <w:color w:val="000000"/>
                <w:sz w:val="22"/>
                <w:szCs w:val="22"/>
              </w:rPr>
              <w:t>EUR</w:t>
            </w:r>
          </w:p>
        </w:tc>
      </w:tr>
    </w:tbl>
    <w:p w14:paraId="29341429" w14:textId="77777777" w:rsidR="00372A74" w:rsidRPr="00595E20" w:rsidRDefault="00372A74" w:rsidP="00BF3B06">
      <w:pPr>
        <w:spacing w:after="160" w:line="259" w:lineRule="auto"/>
        <w:jc w:val="both"/>
        <w:rPr>
          <w:rFonts w:ascii="Calibri" w:eastAsia="Calibri" w:hAnsi="Calibri" w:cs="Arial"/>
          <w:kern w:val="2"/>
          <w:lang w:eastAsia="en-US"/>
          <w14:ligatures w14:val="standardContextual"/>
        </w:rPr>
      </w:pPr>
    </w:p>
    <w:p w14:paraId="6CCA2E83" w14:textId="66DDE2AE" w:rsidR="00BF3B06" w:rsidRPr="00BF3B06" w:rsidRDefault="00BF3B06" w:rsidP="00BF3B06">
      <w:pPr>
        <w:spacing w:after="160" w:line="259" w:lineRule="auto"/>
        <w:jc w:val="both"/>
        <w:rPr>
          <w:rFonts w:ascii="Calibri" w:eastAsia="Calibri" w:hAnsi="Calibri" w:cs="Arial"/>
          <w:b/>
          <w:bCs/>
          <w:i/>
          <w:iCs/>
          <w:kern w:val="2"/>
          <w:lang w:eastAsia="en-US"/>
          <w14:ligatures w14:val="standardContextual"/>
        </w:rPr>
      </w:pPr>
      <w:r w:rsidRPr="00BF3B06">
        <w:rPr>
          <w:rFonts w:ascii="Calibri" w:eastAsia="Calibri" w:hAnsi="Calibri" w:cs="Arial"/>
          <w:b/>
          <w:bCs/>
          <w:i/>
          <w:iCs/>
          <w:kern w:val="2"/>
          <w:lang w:eastAsia="en-US"/>
          <w14:ligatures w14:val="standardContextual"/>
        </w:rPr>
        <w:t>ЗАШТЕДА НА ПАРИ ОД ЈАВНИ НАБАВКИ</w:t>
      </w:r>
    </w:p>
    <w:p w14:paraId="2FB22BF9" w14:textId="3EC4B7C6" w:rsidR="00BF3B06" w:rsidRDefault="00BF3B06" w:rsidP="00BF3B06">
      <w:pPr>
        <w:spacing w:after="160" w:line="259" w:lineRule="auto"/>
        <w:ind w:firstLine="720"/>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 xml:space="preserve">Ако се направи споредба </w:t>
      </w:r>
      <w:r w:rsidR="0036564E">
        <w:rPr>
          <w:rFonts w:ascii="Calibri" w:eastAsia="Calibri" w:hAnsi="Calibri" w:cs="Arial"/>
          <w:kern w:val="2"/>
          <w:lang w:eastAsia="en-US"/>
          <w14:ligatures w14:val="standardContextual"/>
        </w:rPr>
        <w:t>на</w:t>
      </w:r>
      <w:r w:rsidRPr="00BF3B06">
        <w:rPr>
          <w:rFonts w:ascii="Calibri" w:eastAsia="Calibri" w:hAnsi="Calibri" w:cs="Arial"/>
          <w:kern w:val="2"/>
          <w:lang w:eastAsia="en-US"/>
          <w14:ligatures w14:val="standardContextual"/>
        </w:rPr>
        <w:t xml:space="preserve"> </w:t>
      </w:r>
      <w:r w:rsidR="0036564E">
        <w:rPr>
          <w:rFonts w:ascii="Calibri" w:eastAsia="Calibri" w:hAnsi="Calibri" w:cs="Arial"/>
          <w:kern w:val="2"/>
          <w:lang w:eastAsia="en-US"/>
          <w14:ligatures w14:val="standardContextual"/>
        </w:rPr>
        <w:t>годишниот план за јавни набавки (</w:t>
      </w:r>
      <w:r w:rsidRPr="00BF3B06">
        <w:rPr>
          <w:rFonts w:ascii="Calibri" w:eastAsia="Calibri" w:hAnsi="Calibri" w:cs="Arial"/>
          <w:kern w:val="2"/>
          <w:lang w:eastAsia="en-US"/>
          <w14:ligatures w14:val="standardContextual"/>
        </w:rPr>
        <w:t>ГПЈН</w:t>
      </w:r>
      <w:r w:rsidR="0036564E">
        <w:rPr>
          <w:rFonts w:ascii="Calibri" w:eastAsia="Calibri" w:hAnsi="Calibri" w:cs="Arial"/>
          <w:kern w:val="2"/>
          <w:lang w:eastAsia="en-US"/>
          <w14:ligatures w14:val="standardContextual"/>
        </w:rPr>
        <w:t>) од</w:t>
      </w:r>
      <w:r w:rsidRPr="00BF3B06">
        <w:rPr>
          <w:rFonts w:ascii="Calibri" w:eastAsia="Calibri" w:hAnsi="Calibri" w:cs="Arial"/>
          <w:kern w:val="2"/>
          <w:lang w:eastAsia="en-US"/>
          <w14:ligatures w14:val="standardContextual"/>
        </w:rPr>
        <w:t xml:space="preserve"> 2024 </w:t>
      </w:r>
      <w:r w:rsidR="0036564E">
        <w:rPr>
          <w:rFonts w:ascii="Calibri" w:eastAsia="Calibri" w:hAnsi="Calibri" w:cs="Arial"/>
          <w:kern w:val="2"/>
          <w:lang w:eastAsia="en-US"/>
          <w14:ligatures w14:val="standardContextual"/>
        </w:rPr>
        <w:t xml:space="preserve">година </w:t>
      </w:r>
      <w:r w:rsidRPr="00BF3B06">
        <w:rPr>
          <w:rFonts w:ascii="Calibri" w:eastAsia="Calibri" w:hAnsi="Calibri" w:cs="Arial"/>
          <w:kern w:val="2"/>
          <w:lang w:eastAsia="en-US"/>
          <w14:ligatures w14:val="standardContextual"/>
        </w:rPr>
        <w:t>(донесен во јануари 2024) со ГПЈН 2025 (донесен во јануари 2025), може да се заклучи следново:</w:t>
      </w:r>
    </w:p>
    <w:p w14:paraId="43C35057" w14:textId="2AF4F1BD" w:rsidR="00BF3B06" w:rsidRDefault="00BF3B06" w:rsidP="00BF3B06">
      <w:pPr>
        <w:pStyle w:val="ListParagraph"/>
        <w:numPr>
          <w:ilvl w:val="0"/>
          <w:numId w:val="9"/>
        </w:numPr>
        <w:spacing w:after="160" w:line="259" w:lineRule="auto"/>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Договорите и рамковни</w:t>
      </w:r>
      <w:r w:rsidR="0036564E">
        <w:rPr>
          <w:rFonts w:ascii="Calibri" w:eastAsia="Calibri" w:hAnsi="Calibri" w:cs="Arial"/>
          <w:kern w:val="2"/>
          <w:lang w:eastAsia="en-US"/>
          <w14:ligatures w14:val="standardContextual"/>
        </w:rPr>
        <w:t>те</w:t>
      </w:r>
      <w:r w:rsidRPr="00BF3B06">
        <w:rPr>
          <w:rFonts w:ascii="Calibri" w:eastAsia="Calibri" w:hAnsi="Calibri" w:cs="Arial"/>
          <w:kern w:val="2"/>
          <w:lang w:eastAsia="en-US"/>
          <w14:ligatures w14:val="standardContextual"/>
        </w:rPr>
        <w:t xml:space="preserve"> спогодби за јавни набавки на стоки за 2024 година во вкупен износ </w:t>
      </w:r>
      <w:r w:rsidR="0036564E" w:rsidRPr="00BF3B06">
        <w:rPr>
          <w:rFonts w:ascii="Calibri" w:eastAsia="Calibri" w:hAnsi="Calibri" w:cs="Arial"/>
          <w:kern w:val="2"/>
          <w:lang w:eastAsia="en-US"/>
          <w14:ligatures w14:val="standardContextual"/>
        </w:rPr>
        <w:t xml:space="preserve">изнесувале </w:t>
      </w:r>
      <w:r w:rsidRPr="00BF3B06">
        <w:rPr>
          <w:rFonts w:ascii="Calibri" w:eastAsia="Calibri" w:hAnsi="Calibri" w:cs="Arial"/>
          <w:kern w:val="2"/>
          <w:lang w:eastAsia="en-US"/>
          <w14:ligatures w14:val="standardContextual"/>
        </w:rPr>
        <w:t xml:space="preserve">272.450.000 денари, додека за 2025 година истите </w:t>
      </w:r>
      <w:r w:rsidRPr="00BF3B06">
        <w:rPr>
          <w:rFonts w:ascii="Calibri" w:eastAsia="Calibri" w:hAnsi="Calibri" w:cs="Arial"/>
          <w:kern w:val="2"/>
          <w:lang w:eastAsia="en-US"/>
          <w14:ligatures w14:val="standardContextual"/>
        </w:rPr>
        <w:lastRenderedPageBreak/>
        <w:t xml:space="preserve">изнесуваат 78.767.000 денари, што значи </w:t>
      </w:r>
      <w:r w:rsidRPr="00BB1B82">
        <w:rPr>
          <w:rFonts w:ascii="Calibri" w:eastAsia="Calibri" w:hAnsi="Calibri" w:cs="Arial"/>
          <w:kern w:val="2"/>
          <w:lang w:eastAsia="en-US"/>
          <w14:ligatures w14:val="standardContextual"/>
        </w:rPr>
        <w:t>намалување</w:t>
      </w:r>
      <w:r w:rsidRPr="00BF3B06">
        <w:rPr>
          <w:rFonts w:ascii="Calibri" w:eastAsia="Calibri" w:hAnsi="Calibri" w:cs="Arial"/>
          <w:kern w:val="2"/>
          <w:lang w:eastAsia="en-US"/>
          <w14:ligatures w14:val="standardContextual"/>
        </w:rPr>
        <w:t xml:space="preserve"> на набавките за стоки за 2025 во споредба со набавките за стоки за 2024 год. </w:t>
      </w:r>
      <w:r w:rsidRPr="0036564E">
        <w:rPr>
          <w:rFonts w:ascii="Calibri" w:eastAsia="Calibri" w:hAnsi="Calibri" w:cs="Arial"/>
          <w:b/>
          <w:bCs/>
          <w:kern w:val="2"/>
          <w:lang w:eastAsia="en-US"/>
          <w14:ligatures w14:val="standardContextual"/>
        </w:rPr>
        <w:t>за 71%</w:t>
      </w:r>
      <w:r w:rsidRPr="00BF3B06">
        <w:rPr>
          <w:rFonts w:ascii="Calibri" w:eastAsia="Calibri" w:hAnsi="Calibri" w:cs="Arial"/>
          <w:kern w:val="2"/>
          <w:lang w:eastAsia="en-US"/>
          <w14:ligatures w14:val="standardContextual"/>
        </w:rPr>
        <w:t xml:space="preserve"> (процент на намалување на вкупните набавки за стоки за 2025 во споредба со 2024 година).</w:t>
      </w:r>
    </w:p>
    <w:p w14:paraId="69B09CAA" w14:textId="2D9BFEF6" w:rsidR="00BF3B06" w:rsidRDefault="00BF3B06" w:rsidP="00BF3B06">
      <w:pPr>
        <w:pStyle w:val="ListParagraph"/>
        <w:numPr>
          <w:ilvl w:val="0"/>
          <w:numId w:val="9"/>
        </w:numPr>
        <w:spacing w:after="160" w:line="259" w:lineRule="auto"/>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 xml:space="preserve">Договорите и рамковните спогодби за јавни набавки за услуги за 2024 година во вкупен износ </w:t>
      </w:r>
      <w:r w:rsidR="00BB1B82" w:rsidRPr="00BF3B06">
        <w:rPr>
          <w:rFonts w:ascii="Calibri" w:eastAsia="Calibri" w:hAnsi="Calibri" w:cs="Arial"/>
          <w:kern w:val="2"/>
          <w:lang w:eastAsia="en-US"/>
          <w14:ligatures w14:val="standardContextual"/>
        </w:rPr>
        <w:t xml:space="preserve">изнесувале </w:t>
      </w:r>
      <w:r w:rsidRPr="00BF3B06">
        <w:rPr>
          <w:rFonts w:ascii="Calibri" w:eastAsia="Calibri" w:hAnsi="Calibri" w:cs="Arial"/>
          <w:kern w:val="2"/>
          <w:lang w:eastAsia="en-US"/>
          <w14:ligatures w14:val="standardContextual"/>
        </w:rPr>
        <w:t xml:space="preserve">102.940.000 денари, додека за 2025 година истите изнесуваат 73.435.000 денари, што значи </w:t>
      </w:r>
      <w:r w:rsidRPr="00BB1B82">
        <w:rPr>
          <w:rFonts w:ascii="Calibri" w:eastAsia="Calibri" w:hAnsi="Calibri" w:cs="Arial"/>
          <w:kern w:val="2"/>
          <w:lang w:eastAsia="en-US"/>
          <w14:ligatures w14:val="standardContextual"/>
        </w:rPr>
        <w:t>намалување</w:t>
      </w:r>
      <w:r w:rsidRPr="00BF3B06">
        <w:rPr>
          <w:rFonts w:ascii="Calibri" w:eastAsia="Calibri" w:hAnsi="Calibri" w:cs="Arial"/>
          <w:kern w:val="2"/>
          <w:lang w:eastAsia="en-US"/>
          <w14:ligatures w14:val="standardContextual"/>
        </w:rPr>
        <w:t xml:space="preserve"> на набавките за стоки за 2025 во споредба со набавките за стоки за 2024 год. </w:t>
      </w:r>
      <w:r w:rsidRPr="00BB1B82">
        <w:rPr>
          <w:rFonts w:ascii="Calibri" w:eastAsia="Calibri" w:hAnsi="Calibri" w:cs="Arial"/>
          <w:b/>
          <w:bCs/>
          <w:kern w:val="2"/>
          <w:lang w:eastAsia="en-US"/>
          <w14:ligatures w14:val="standardContextual"/>
        </w:rPr>
        <w:t>за 29%</w:t>
      </w:r>
      <w:r w:rsidRPr="00BF3B06">
        <w:rPr>
          <w:rFonts w:ascii="Calibri" w:eastAsia="Calibri" w:hAnsi="Calibri" w:cs="Arial"/>
          <w:kern w:val="2"/>
          <w:lang w:eastAsia="en-US"/>
          <w14:ligatures w14:val="standardContextual"/>
        </w:rPr>
        <w:t xml:space="preserve"> (процент на намалување на вкупните набавки за стоки за 2025 во споредба со 2024 година).</w:t>
      </w:r>
    </w:p>
    <w:p w14:paraId="7365C970" w14:textId="77777777" w:rsidR="00372A74" w:rsidRDefault="00BF3B06" w:rsidP="006B5D11">
      <w:pPr>
        <w:pStyle w:val="ListParagraph"/>
        <w:numPr>
          <w:ilvl w:val="0"/>
          <w:numId w:val="9"/>
        </w:numPr>
        <w:spacing w:after="160" w:line="259" w:lineRule="auto"/>
        <w:ind w:hanging="436"/>
        <w:jc w:val="both"/>
        <w:rPr>
          <w:rFonts w:ascii="Calibri" w:eastAsia="Calibri" w:hAnsi="Calibri" w:cs="Arial"/>
          <w:kern w:val="2"/>
          <w:lang w:eastAsia="en-US"/>
          <w14:ligatures w14:val="standardContextual"/>
        </w:rPr>
      </w:pPr>
      <w:r w:rsidRPr="00372A74">
        <w:rPr>
          <w:rFonts w:ascii="Calibri" w:eastAsia="Calibri" w:hAnsi="Calibri" w:cs="Arial"/>
          <w:kern w:val="2"/>
          <w:lang w:eastAsia="en-US"/>
          <w14:ligatures w14:val="standardContextual"/>
        </w:rPr>
        <w:t>Во делот III – Договори и рамковни спогодби за јавни набавки на работи предвидени се две набавки за санација на дефекти и асфалтирање на оштетени асфалтни содржини кои се неопходни за Друштвото како и две набавки за демонтажа и монтажа на мерила ДН 800 за ТО Запад, ТО Исток и вод ТЕ-ТО како и дефектажа и сервисирање на истите неопходни за Друштвото бидејќи истите се со истечени жиг налепници и Друштвото има обврска истите да ги спроведе до почнување на наредна грејна сезона. Во овој дел се предвидени и инвестициите на дистрибутивната мрежа</w:t>
      </w:r>
    </w:p>
    <w:p w14:paraId="5EDDB7D1" w14:textId="48259809" w:rsidR="00BF3B06" w:rsidRPr="00372A74" w:rsidRDefault="00BF3B06" w:rsidP="00372A74">
      <w:pPr>
        <w:spacing w:after="160" w:line="259" w:lineRule="auto"/>
        <w:ind w:firstLine="709"/>
        <w:jc w:val="both"/>
        <w:rPr>
          <w:rFonts w:ascii="Calibri" w:eastAsia="Calibri" w:hAnsi="Calibri" w:cs="Arial"/>
          <w:kern w:val="2"/>
          <w:lang w:eastAsia="en-US"/>
          <w14:ligatures w14:val="standardContextual"/>
        </w:rPr>
      </w:pPr>
      <w:r w:rsidRPr="00372A74">
        <w:rPr>
          <w:rFonts w:ascii="Calibri" w:eastAsia="Calibri" w:hAnsi="Calibri" w:cs="Arial"/>
          <w:kern w:val="2"/>
          <w:lang w:eastAsia="en-US"/>
          <w14:ligatures w14:val="standardContextual"/>
        </w:rPr>
        <w:t xml:space="preserve">Во делот на инвестициите на дистрибутивната мрежа кои се составен дел од ГПЈН 2025 треба да се има во предвид дека истите за 2025 година се сведени на </w:t>
      </w:r>
      <w:r w:rsidR="003B0667" w:rsidRPr="00372A74">
        <w:rPr>
          <w:rFonts w:ascii="Calibri" w:eastAsia="Calibri" w:hAnsi="Calibri" w:cs="Arial"/>
          <w:kern w:val="2"/>
          <w:lang w:eastAsia="en-US"/>
          <w14:ligatures w14:val="standardContextual"/>
        </w:rPr>
        <w:t>минимум</w:t>
      </w:r>
      <w:r w:rsidRPr="00372A74">
        <w:rPr>
          <w:rFonts w:ascii="Calibri" w:eastAsia="Calibri" w:hAnsi="Calibri" w:cs="Arial"/>
          <w:kern w:val="2"/>
          <w:lang w:eastAsia="en-US"/>
          <w14:ligatures w14:val="standardContextual"/>
        </w:rPr>
        <w:t>, односно инвес</w:t>
      </w:r>
      <w:r w:rsidR="003B0667">
        <w:rPr>
          <w:rFonts w:ascii="Calibri" w:eastAsia="Calibri" w:hAnsi="Calibri" w:cs="Arial"/>
          <w:kern w:val="2"/>
          <w:lang w:eastAsia="en-US"/>
          <w14:ligatures w14:val="standardContextual"/>
        </w:rPr>
        <w:t>т</w:t>
      </w:r>
      <w:r w:rsidRPr="00372A74">
        <w:rPr>
          <w:rFonts w:ascii="Calibri" w:eastAsia="Calibri" w:hAnsi="Calibri" w:cs="Arial"/>
          <w:kern w:val="2"/>
          <w:lang w:eastAsia="en-US"/>
          <w14:ligatures w14:val="standardContextual"/>
        </w:rPr>
        <w:t>ициската програма за 2025 е проектирана само за инвестиции кои задолжително мора да се реализираат, додека сите што можат да се одложат се оставени за подоцна.</w:t>
      </w:r>
    </w:p>
    <w:p w14:paraId="7AE1BE70" w14:textId="5889C4C9" w:rsidR="00BF3B06" w:rsidRPr="00BF3B06" w:rsidRDefault="00BF3B06" w:rsidP="00BF3B06">
      <w:pPr>
        <w:spacing w:after="160" w:line="259" w:lineRule="auto"/>
        <w:ind w:firstLine="709"/>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 xml:space="preserve">Согласно лиценцата за вршење енергетска дејност УП1 со број 11-384/22 издадена од страна на Регулаторна комисија за енергетика и водни услуги на РСМ,  ЕСМ Дистрибуција на топлина ДООЕЛ Скопје има обврска </w:t>
      </w:r>
      <w:r w:rsidR="00BB1B82">
        <w:rPr>
          <w:rFonts w:ascii="Calibri" w:eastAsia="Calibri" w:hAnsi="Calibri" w:cs="Arial"/>
          <w:kern w:val="2"/>
          <w:lang w:eastAsia="en-US"/>
          <w14:ligatures w14:val="standardContextual"/>
        </w:rPr>
        <w:t>„</w:t>
      </w:r>
      <w:r w:rsidRPr="00BF3B06">
        <w:rPr>
          <w:rFonts w:ascii="Calibri" w:eastAsia="Calibri" w:hAnsi="Calibri" w:cs="Arial"/>
          <w:kern w:val="2"/>
          <w:lang w:eastAsia="en-US"/>
          <w14:ligatures w14:val="standardContextual"/>
        </w:rPr>
        <w:t>да ја одржува, надградува и проширува мрежата за дистрибуција на топлинска енергија во системот” (точка 13, став 2) од гореспоменатата лиценца.</w:t>
      </w:r>
    </w:p>
    <w:p w14:paraId="4153D602" w14:textId="611D7716" w:rsidR="00BF3B06" w:rsidRPr="00BF3B06" w:rsidRDefault="00BF3B06" w:rsidP="00BF3B06">
      <w:pPr>
        <w:spacing w:after="160" w:line="259" w:lineRule="auto"/>
        <w:ind w:firstLine="709"/>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 xml:space="preserve">Инвестиции кои ќе се финансираат од надоместокот за создавање на технички услови во дистрибутивниот систем (Инвестиции кои се водат на трошковно место “К”) се во вкупен износ од 110.795.000 денари. Овие инвестиции во сметководството на Друштвото се книжат на конто 41301 – услуги за инвестиционо одржување и нивниот износ се </w:t>
      </w:r>
      <w:r w:rsidR="003B0667" w:rsidRPr="00BF3B06">
        <w:rPr>
          <w:rFonts w:ascii="Calibri" w:eastAsia="Calibri" w:hAnsi="Calibri" w:cs="Arial"/>
          <w:kern w:val="2"/>
          <w:lang w:eastAsia="en-US"/>
          <w14:ligatures w14:val="standardContextual"/>
        </w:rPr>
        <w:t>и</w:t>
      </w:r>
      <w:r w:rsidR="003B0667">
        <w:rPr>
          <w:rFonts w:ascii="Calibri" w:eastAsia="Calibri" w:hAnsi="Calibri" w:cs="Arial"/>
          <w:kern w:val="2"/>
          <w:lang w:eastAsia="en-US"/>
          <w14:ligatures w14:val="standardContextual"/>
        </w:rPr>
        <w:t>с</w:t>
      </w:r>
      <w:r w:rsidR="003B0667" w:rsidRPr="00BF3B06">
        <w:rPr>
          <w:rFonts w:ascii="Calibri" w:eastAsia="Calibri" w:hAnsi="Calibri" w:cs="Arial"/>
          <w:kern w:val="2"/>
          <w:lang w:eastAsia="en-US"/>
          <w14:ligatures w14:val="standardContextual"/>
        </w:rPr>
        <w:t>кажува</w:t>
      </w:r>
      <w:r w:rsidRPr="00BF3B06">
        <w:rPr>
          <w:rFonts w:ascii="Calibri" w:eastAsia="Calibri" w:hAnsi="Calibri" w:cs="Arial"/>
          <w:kern w:val="2"/>
          <w:lang w:eastAsia="en-US"/>
          <w14:ligatures w14:val="standardContextual"/>
        </w:rPr>
        <w:t xml:space="preserve"> како трошок на соодветното конто во Финансискиот план за 2025 година.</w:t>
      </w:r>
    </w:p>
    <w:p w14:paraId="4845E65D" w14:textId="77777777" w:rsidR="00BF3B06" w:rsidRPr="00BF3B06" w:rsidRDefault="00BF3B06" w:rsidP="00BF3B06">
      <w:pPr>
        <w:spacing w:after="160" w:line="259" w:lineRule="auto"/>
        <w:ind w:firstLine="709"/>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Согласно Договорот за закуп на постоечки систем за дистрибуција на топлинска енергија (без надомест) склучен со АД ЕСМ, ЕСМ Дистрибуција на топлинска енергија по член 4 од споменатиот Договр има обврска “да ја одржува, обновува и развива дистрибутивната мрежа согласно техничките нормативи за таков тип на опрема на начин кој што ќе овозможи сигурно, безбедно и ефикасно користење, а со цел да служи за сигурна и технички рационална дистрибуција на топлинска енергија и управување со дистрибутивниот систем”.</w:t>
      </w:r>
    </w:p>
    <w:p w14:paraId="3CA35D3F" w14:textId="276115A4" w:rsidR="00BF3B06" w:rsidRPr="00BF3B06" w:rsidRDefault="00BF3B06" w:rsidP="00BF3B06">
      <w:pPr>
        <w:spacing w:after="160" w:line="259" w:lineRule="auto"/>
        <w:ind w:firstLine="709"/>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lastRenderedPageBreak/>
        <w:t>Во 2023 година Т</w:t>
      </w:r>
      <w:r w:rsidR="00E12F0B">
        <w:rPr>
          <w:rFonts w:ascii="Calibri" w:eastAsia="Calibri" w:hAnsi="Calibri" w:cs="Arial"/>
          <w:kern w:val="2"/>
          <w:lang w:eastAsia="en-US"/>
          <w14:ligatures w14:val="standardContextual"/>
        </w:rPr>
        <w:t>оплана</w:t>
      </w:r>
      <w:r w:rsidRPr="00BF3B06">
        <w:rPr>
          <w:rFonts w:ascii="Calibri" w:eastAsia="Calibri" w:hAnsi="Calibri" w:cs="Arial"/>
          <w:kern w:val="2"/>
          <w:lang w:eastAsia="en-US"/>
          <w14:ligatures w14:val="standardContextual"/>
        </w:rPr>
        <w:t xml:space="preserve"> Водно заедно со целокупната пропратна опрема и инсталации е купена од правно лице, односно преминува во приватна сопственост. Новиот сопственик за да овозможи пристап до опремата бара финансиски надомест. Исто така планира и рушење на објектот и демонтажа на целокупната опрема. Заради споменатото, задолжително е потребно да се направи дислокација на постоечкиот топловод.</w:t>
      </w:r>
    </w:p>
    <w:p w14:paraId="623CFD18" w14:textId="77777777" w:rsidR="00BF3B06" w:rsidRPr="00BF3B06" w:rsidRDefault="00BF3B06" w:rsidP="00BF3B06">
      <w:pPr>
        <w:spacing w:after="160" w:line="259" w:lineRule="auto"/>
        <w:ind w:firstLine="709"/>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Инвестицијата која ќе се финансира од амортизација на дистрибутивната мрежа (Инвестиции кои се водат на трошковно место “И”) е во вкупен износ од 50.200.000 денари. Овие инвестиции во сметководството на Друштвото се книжат на конто 01590 – вложувања во туѓи недвижности, постројки и опрема и нивниот износ не се искажува во Финансискиот план.</w:t>
      </w:r>
    </w:p>
    <w:p w14:paraId="58C67F4C" w14:textId="55EA553E" w:rsidR="00BF3B06" w:rsidRPr="00BF3B06" w:rsidRDefault="00BF3B06" w:rsidP="00BF3B06">
      <w:pPr>
        <w:spacing w:after="160" w:line="259" w:lineRule="auto"/>
        <w:ind w:firstLine="709"/>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Исто така треба да се има во предвид дека две ставки од ГПЈН 2025 и тоа Изработка на основен електро проект за пумпни станици и Изработка ревизија на основен електро проект за пумпни станици се набавки кои претставуваат зависен трошок на инвестицијата која се планира да се реализира во 2025 година а се однесува на инвестиција на дистрибутивната мрежа Т</w:t>
      </w:r>
      <w:r w:rsidR="00E12F0B">
        <w:rPr>
          <w:rFonts w:ascii="Calibri" w:eastAsia="Calibri" w:hAnsi="Calibri" w:cs="Arial"/>
          <w:kern w:val="2"/>
          <w:lang w:eastAsia="en-US"/>
          <w14:ligatures w14:val="standardContextual"/>
        </w:rPr>
        <w:t>оплана</w:t>
      </w:r>
      <w:r w:rsidRPr="00BF3B06">
        <w:rPr>
          <w:rFonts w:ascii="Calibri" w:eastAsia="Calibri" w:hAnsi="Calibri" w:cs="Arial"/>
          <w:kern w:val="2"/>
          <w:lang w:eastAsia="en-US"/>
          <w14:ligatures w14:val="standardContextual"/>
        </w:rPr>
        <w:t xml:space="preserve"> Водно која ќе се финансира од годишната амортизација на дистрибутивната мрежа. Овие трошоци во сметководството на Друштвото ќе се книжат на конто 01590 – вложувања во туѓи недвижности, постројки и опрема и нивниот износ не се искажува во Финансискиот план.</w:t>
      </w:r>
    </w:p>
    <w:p w14:paraId="520E70EF" w14:textId="77777777" w:rsidR="00BF3B06" w:rsidRPr="00BF3B06" w:rsidRDefault="00BF3B06" w:rsidP="00BF3B06">
      <w:pPr>
        <w:spacing w:after="160" w:line="259" w:lineRule="auto"/>
        <w:ind w:firstLine="709"/>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 xml:space="preserve">Залихите во магацин редовно ќе се контролираат пред пуштањето на било кое конкретно барање за нарачка од страна на секој Одделенски Раководител, а со цел да не дојде до дуплирање на количините на бараниот материјал, односно до максимално исцрпување на конкретните залихи, а со самото тоа и намалување на непродуктивните трошоци. </w:t>
      </w:r>
    </w:p>
    <w:p w14:paraId="0F0F5100" w14:textId="3D338FB0" w:rsidR="00BF3B06" w:rsidRPr="00BF3B06" w:rsidRDefault="00BF3B06" w:rsidP="00BF3B06">
      <w:pPr>
        <w:spacing w:after="160" w:line="259" w:lineRule="auto"/>
        <w:ind w:firstLine="709"/>
        <w:jc w:val="both"/>
        <w:rPr>
          <w:rFonts w:ascii="Calibri" w:eastAsia="Calibri" w:hAnsi="Calibri" w:cs="Arial"/>
          <w:kern w:val="2"/>
          <w:lang w:eastAsia="en-US"/>
          <w14:ligatures w14:val="standardContextual"/>
        </w:rPr>
      </w:pPr>
      <w:r w:rsidRPr="00BF3B06">
        <w:rPr>
          <w:rFonts w:ascii="Calibri" w:eastAsia="Calibri" w:hAnsi="Calibri" w:cs="Arial"/>
          <w:kern w:val="2"/>
          <w:lang w:eastAsia="en-US"/>
          <w14:ligatures w14:val="standardContextual"/>
        </w:rPr>
        <w:t>Друштвото пред било кое објавување и започнување на реализација на јавната набавка ќе изврши набавка само на неопходните материјали и услуги, кои ќе бидат неопходни за непречено вршење на дејноста дистрибуција на топлинска енергија и на овој начин ќе ги оптимизира оперативните трошоците. Друштвото води прецизна евиденција и контрола на истите и со тоа нема да генерира непродуктивни трошоци. Повеќето јавни набавки се планирани да се реализираат како Рамковна спогодба. Со веќе спроведените јавни набавки во 2025 година</w:t>
      </w:r>
      <w:r w:rsidR="00BC4FFC">
        <w:rPr>
          <w:rFonts w:ascii="Calibri" w:eastAsia="Calibri" w:hAnsi="Calibri" w:cs="Arial"/>
          <w:kern w:val="2"/>
          <w:lang w:eastAsia="en-US"/>
          <w14:ligatures w14:val="standardContextual"/>
        </w:rPr>
        <w:t>,</w:t>
      </w:r>
      <w:r w:rsidRPr="00BF3B06">
        <w:rPr>
          <w:rFonts w:ascii="Calibri" w:eastAsia="Calibri" w:hAnsi="Calibri" w:cs="Arial"/>
          <w:kern w:val="2"/>
          <w:lang w:eastAsia="en-US"/>
          <w14:ligatures w14:val="standardContextual"/>
        </w:rPr>
        <w:t xml:space="preserve"> погоре образложеното е пракса. Друштвото воведе и Образец – Налог за набавка за јавните набавки кои се однесуваат на стоки.</w:t>
      </w:r>
    </w:p>
    <w:p w14:paraId="6EE2DE0D" w14:textId="77777777" w:rsidR="00595E20" w:rsidRDefault="00595E20" w:rsidP="00BF3B06">
      <w:pPr>
        <w:spacing w:after="160" w:line="259" w:lineRule="auto"/>
        <w:jc w:val="both"/>
        <w:rPr>
          <w:rFonts w:ascii="Calibri" w:eastAsia="Calibri" w:hAnsi="Calibri" w:cs="Arial"/>
          <w:b/>
          <w:bCs/>
          <w:i/>
          <w:iCs/>
          <w:kern w:val="2"/>
          <w:lang w:eastAsia="en-US"/>
          <w14:ligatures w14:val="standardContextual"/>
        </w:rPr>
      </w:pPr>
    </w:p>
    <w:p w14:paraId="59A32E1D" w14:textId="2E7C3AA7" w:rsidR="00BF3B06" w:rsidRPr="00BF3B06" w:rsidRDefault="00BF3B06" w:rsidP="00BF3B06">
      <w:pPr>
        <w:spacing w:after="160" w:line="259" w:lineRule="auto"/>
        <w:jc w:val="both"/>
        <w:rPr>
          <w:rFonts w:ascii="Calibri" w:eastAsia="Calibri" w:hAnsi="Calibri" w:cs="Arial"/>
          <w:b/>
          <w:bCs/>
          <w:i/>
          <w:iCs/>
          <w:kern w:val="2"/>
          <w:lang w:eastAsia="en-US"/>
          <w14:ligatures w14:val="standardContextual"/>
        </w:rPr>
      </w:pPr>
      <w:r w:rsidRPr="00BF3B06">
        <w:rPr>
          <w:rFonts w:ascii="Calibri" w:eastAsia="Calibri" w:hAnsi="Calibri" w:cs="Arial"/>
          <w:b/>
          <w:bCs/>
          <w:i/>
          <w:iCs/>
          <w:kern w:val="2"/>
          <w:lang w:eastAsia="en-US"/>
          <w14:ligatures w14:val="standardContextual"/>
        </w:rPr>
        <w:t>ЗАШТЕДА ВО ПАРИ ОД СКЛУЧЕНИ ДОГОВОРИ ЗА ЈАВНИ НАБАВКИ ВО 2025, ВО СПОРЕДБА СО ИСТИТЕ СКЛУЧЕНИ ВО 2023/2024</w:t>
      </w:r>
    </w:p>
    <w:p w14:paraId="642CE274" w14:textId="77777777" w:rsidR="00BF3B06" w:rsidRPr="00BF3B06" w:rsidRDefault="00BF3B06" w:rsidP="00AE6EDA">
      <w:pPr>
        <w:numPr>
          <w:ilvl w:val="0"/>
          <w:numId w:val="5"/>
        </w:numPr>
        <w:spacing w:after="160" w:line="259" w:lineRule="auto"/>
        <w:ind w:left="426"/>
        <w:contextualSpacing/>
        <w:jc w:val="both"/>
        <w:rPr>
          <w:rFonts w:ascii="Calibri" w:eastAsia="Calibri" w:hAnsi="Calibri" w:cs="Arial"/>
          <w:b/>
          <w:bCs/>
          <w:kern w:val="2"/>
          <w:lang w:val="ru-RU" w:eastAsia="en-US"/>
          <w14:ligatures w14:val="standardContextual"/>
        </w:rPr>
      </w:pPr>
      <w:r w:rsidRPr="00BF3B06">
        <w:rPr>
          <w:rFonts w:ascii="Calibri" w:eastAsia="Calibri" w:hAnsi="Calibri" w:cs="Arial"/>
          <w:b/>
          <w:bCs/>
          <w:kern w:val="2"/>
          <w:lang w:eastAsia="en-US"/>
          <w14:ligatures w14:val="standardContextual"/>
        </w:rPr>
        <w:t>Заштеда од набавка „Одржување на Вортекс СКАДА системот“:</w:t>
      </w:r>
    </w:p>
    <w:p w14:paraId="28F866C4" w14:textId="77777777" w:rsidR="00BF3B06" w:rsidRPr="00BF3B06" w:rsidRDefault="00BF3B06" w:rsidP="00AE6EDA">
      <w:pPr>
        <w:numPr>
          <w:ilvl w:val="0"/>
          <w:numId w:val="6"/>
        </w:numPr>
        <w:spacing w:after="160" w:line="259" w:lineRule="auto"/>
        <w:ind w:left="709"/>
        <w:contextualSpacing/>
        <w:jc w:val="both"/>
        <w:rPr>
          <w:rFonts w:ascii="Calibri" w:eastAsia="Calibri" w:hAnsi="Calibri" w:cs="Arial"/>
          <w:kern w:val="2"/>
          <w:lang w:val="ru-RU" w:eastAsia="en-US"/>
          <w14:ligatures w14:val="standardContextual"/>
        </w:rPr>
      </w:pPr>
      <w:r w:rsidRPr="00BF3B06">
        <w:rPr>
          <w:rFonts w:ascii="Calibri" w:eastAsia="Calibri" w:hAnsi="Calibri" w:cs="Arial"/>
          <w:kern w:val="2"/>
          <w:lang w:eastAsia="en-US"/>
          <w14:ligatures w14:val="standardContextual"/>
        </w:rPr>
        <w:t xml:space="preserve">Намалување на цената за </w:t>
      </w:r>
      <w:r w:rsidRPr="00BF3B06">
        <w:rPr>
          <w:rFonts w:ascii="Calibri" w:eastAsia="Calibri" w:hAnsi="Calibri" w:cs="Arial"/>
          <w:b/>
          <w:bCs/>
          <w:kern w:val="2"/>
          <w:lang w:eastAsia="en-US"/>
          <w14:ligatures w14:val="standardContextual"/>
        </w:rPr>
        <w:t xml:space="preserve">32.560 </w:t>
      </w:r>
      <w:r w:rsidRPr="00BF3B06">
        <w:rPr>
          <w:rFonts w:ascii="Calibri" w:eastAsia="Calibri" w:hAnsi="Calibri" w:cs="Arial"/>
          <w:b/>
          <w:bCs/>
          <w:kern w:val="2"/>
          <w:lang w:val="en-US" w:eastAsia="en-US"/>
          <w14:ligatures w14:val="standardContextual"/>
        </w:rPr>
        <w:t>EUR</w:t>
      </w:r>
      <w:r w:rsidRPr="00BF3B06">
        <w:rPr>
          <w:rFonts w:ascii="Calibri" w:eastAsia="Calibri" w:hAnsi="Calibri" w:cs="Arial"/>
          <w:b/>
          <w:bCs/>
          <w:kern w:val="2"/>
          <w:lang w:eastAsia="en-US"/>
          <w14:ligatures w14:val="standardContextual"/>
        </w:rPr>
        <w:t xml:space="preserve"> годишно</w:t>
      </w:r>
      <w:r w:rsidRPr="00BF3B06">
        <w:rPr>
          <w:rFonts w:ascii="Calibri" w:eastAsia="Calibri" w:hAnsi="Calibri" w:cs="Arial"/>
          <w:kern w:val="2"/>
          <w:lang w:eastAsia="en-US"/>
          <w14:ligatures w14:val="standardContextual"/>
        </w:rPr>
        <w:t xml:space="preserve"> (од 6 на 4 милиони денари); </w:t>
      </w:r>
    </w:p>
    <w:p w14:paraId="5C8B32E3" w14:textId="2443DE52" w:rsidR="00BF3B06" w:rsidRPr="00BF3B06" w:rsidRDefault="00BF3B06" w:rsidP="00AE6EDA">
      <w:pPr>
        <w:numPr>
          <w:ilvl w:val="0"/>
          <w:numId w:val="6"/>
        </w:numPr>
        <w:spacing w:after="160" w:line="259" w:lineRule="auto"/>
        <w:ind w:left="709" w:hanging="357"/>
        <w:jc w:val="both"/>
        <w:rPr>
          <w:rFonts w:ascii="Calibri" w:eastAsia="Calibri" w:hAnsi="Calibri" w:cs="Arial"/>
          <w:kern w:val="2"/>
          <w:lang w:val="ru-RU" w:eastAsia="en-US"/>
          <w14:ligatures w14:val="standardContextual"/>
        </w:rPr>
      </w:pPr>
      <w:r w:rsidRPr="00BF3B06">
        <w:rPr>
          <w:rFonts w:ascii="Calibri" w:eastAsia="Calibri" w:hAnsi="Calibri" w:cs="Arial"/>
          <w:kern w:val="2"/>
          <w:lang w:eastAsia="en-US"/>
          <w14:ligatures w14:val="standardContextual"/>
        </w:rPr>
        <w:lastRenderedPageBreak/>
        <w:t>Договорен бесплатен период на одржување за текот на целата грејна сезона, од 21.08.2024 до 09.04.2025 год</w:t>
      </w:r>
      <w:r w:rsidR="00AE6EDA">
        <w:rPr>
          <w:rFonts w:ascii="Calibri" w:eastAsia="Calibri" w:hAnsi="Calibri" w:cs="Arial"/>
          <w:kern w:val="2"/>
          <w:lang w:eastAsia="en-US"/>
          <w14:ligatures w14:val="standardContextual"/>
        </w:rPr>
        <w:t>ина</w:t>
      </w:r>
      <w:r w:rsidRPr="00BF3B06">
        <w:rPr>
          <w:rFonts w:ascii="Calibri" w:eastAsia="Calibri" w:hAnsi="Calibri" w:cs="Arial"/>
          <w:kern w:val="2"/>
          <w:lang w:eastAsia="en-US"/>
          <w14:ligatures w14:val="standardContextual"/>
        </w:rPr>
        <w:t xml:space="preserve">, со заштеда од </w:t>
      </w:r>
      <w:r w:rsidRPr="00BF3B06">
        <w:rPr>
          <w:rFonts w:ascii="Calibri" w:eastAsia="Calibri" w:hAnsi="Calibri" w:cs="Arial"/>
          <w:b/>
          <w:bCs/>
          <w:kern w:val="2"/>
          <w:lang w:eastAsia="en-US"/>
          <w14:ligatures w14:val="standardContextual"/>
        </w:rPr>
        <w:t xml:space="preserve">57.000 </w:t>
      </w:r>
      <w:r w:rsidRPr="00BF3B06">
        <w:rPr>
          <w:rFonts w:ascii="Calibri" w:eastAsia="Calibri" w:hAnsi="Calibri" w:cs="Arial"/>
          <w:b/>
          <w:bCs/>
          <w:kern w:val="2"/>
          <w:lang w:val="en-US" w:eastAsia="en-US"/>
          <w14:ligatures w14:val="standardContextual"/>
        </w:rPr>
        <w:t>EUR</w:t>
      </w:r>
      <w:r w:rsidRPr="00BF3B06">
        <w:rPr>
          <w:rFonts w:ascii="Calibri" w:eastAsia="Calibri" w:hAnsi="Calibri" w:cs="Arial"/>
          <w:kern w:val="2"/>
          <w:lang w:val="ru-RU" w:eastAsia="en-US"/>
          <w14:ligatures w14:val="standardContextual"/>
        </w:rPr>
        <w:t xml:space="preserve"> </w:t>
      </w:r>
      <w:r w:rsidRPr="00BF3B06">
        <w:rPr>
          <w:rFonts w:ascii="Calibri" w:eastAsia="Calibri" w:hAnsi="Calibri" w:cs="Arial"/>
          <w:kern w:val="2"/>
          <w:lang w:eastAsia="en-US"/>
          <w14:ligatures w14:val="standardContextual"/>
        </w:rPr>
        <w:t>(3,5 милиони ден</w:t>
      </w:r>
      <w:r w:rsidR="00AE6EDA">
        <w:rPr>
          <w:rFonts w:ascii="Calibri" w:eastAsia="Calibri" w:hAnsi="Calibri" w:cs="Arial"/>
          <w:kern w:val="2"/>
          <w:lang w:eastAsia="en-US"/>
          <w14:ligatures w14:val="standardContextual"/>
        </w:rPr>
        <w:t>.</w:t>
      </w:r>
      <w:r w:rsidRPr="00BF3B06">
        <w:rPr>
          <w:rFonts w:ascii="Calibri" w:eastAsia="Calibri" w:hAnsi="Calibri" w:cs="Arial"/>
          <w:kern w:val="2"/>
          <w:lang w:eastAsia="en-US"/>
          <w14:ligatures w14:val="standardContextual"/>
        </w:rPr>
        <w:t>).</w:t>
      </w:r>
    </w:p>
    <w:p w14:paraId="632C0574" w14:textId="77777777" w:rsidR="00BF3B06" w:rsidRPr="00BF3B06" w:rsidRDefault="00BF3B06" w:rsidP="00AE6EDA">
      <w:pPr>
        <w:numPr>
          <w:ilvl w:val="0"/>
          <w:numId w:val="5"/>
        </w:numPr>
        <w:spacing w:line="259" w:lineRule="auto"/>
        <w:ind w:left="425" w:hanging="357"/>
        <w:contextualSpacing/>
        <w:jc w:val="both"/>
        <w:rPr>
          <w:rFonts w:ascii="Calibri" w:eastAsia="Calibri" w:hAnsi="Calibri" w:cs="Arial"/>
          <w:b/>
          <w:bCs/>
          <w:kern w:val="2"/>
          <w:lang w:val="ru-RU" w:eastAsia="en-US"/>
          <w14:ligatures w14:val="standardContextual"/>
        </w:rPr>
      </w:pPr>
      <w:r w:rsidRPr="00BF3B06">
        <w:rPr>
          <w:rFonts w:ascii="Calibri" w:eastAsia="Calibri" w:hAnsi="Calibri" w:cs="Arial"/>
          <w:b/>
          <w:bCs/>
          <w:kern w:val="2"/>
          <w:lang w:val="ru-RU" w:eastAsia="en-US"/>
          <w14:ligatures w14:val="standardContextual"/>
        </w:rPr>
        <w:t xml:space="preserve">Заштеда од набавка </w:t>
      </w:r>
      <w:r w:rsidRPr="00BF3B06">
        <w:rPr>
          <w:rFonts w:ascii="Calibri" w:eastAsia="Calibri" w:hAnsi="Calibri" w:cs="Arial"/>
          <w:b/>
          <w:bCs/>
          <w:kern w:val="2"/>
          <w:lang w:eastAsia="en-US"/>
          <w14:ligatures w14:val="standardContextual"/>
        </w:rPr>
        <w:t>„Завртки, навртки, подлошки, чивии, навојни вретена “:</w:t>
      </w:r>
    </w:p>
    <w:p w14:paraId="2ADA2EEC" w14:textId="5B141C7C" w:rsidR="00BF3B06" w:rsidRPr="00AE6EDA" w:rsidRDefault="00BF3B06" w:rsidP="00AE6EDA">
      <w:pPr>
        <w:pStyle w:val="ListParagraph"/>
        <w:numPr>
          <w:ilvl w:val="0"/>
          <w:numId w:val="12"/>
        </w:numPr>
        <w:jc w:val="both"/>
        <w:rPr>
          <w:rFonts w:ascii="Calibri" w:eastAsia="Calibri" w:hAnsi="Calibri" w:cs="Arial"/>
          <w:kern w:val="2"/>
          <w:lang w:val="ru-RU" w:eastAsia="en-US"/>
          <w14:ligatures w14:val="standardContextual"/>
        </w:rPr>
      </w:pPr>
      <w:r w:rsidRPr="00AE6EDA">
        <w:rPr>
          <w:rFonts w:ascii="Calibri" w:eastAsia="Calibri" w:hAnsi="Calibri" w:cs="Arial"/>
          <w:kern w:val="2"/>
          <w:lang w:val="ru-RU" w:eastAsia="en-US"/>
          <w14:ligatures w14:val="standardContextual"/>
        </w:rPr>
        <w:t>Во годишниот план за јавни набавки од 2024 година вредност на склучен договор и</w:t>
      </w:r>
      <w:r w:rsidR="00AE6EDA" w:rsidRPr="00AE6EDA">
        <w:rPr>
          <w:rFonts w:ascii="Calibri" w:eastAsia="Calibri" w:hAnsi="Calibri" w:cs="Arial"/>
          <w:kern w:val="2"/>
          <w:lang w:val="ru-RU" w:eastAsia="en-US"/>
          <w14:ligatures w14:val="standardContextual"/>
        </w:rPr>
        <w:t xml:space="preserve"> </w:t>
      </w:r>
      <w:r w:rsidRPr="00AE6EDA">
        <w:rPr>
          <w:rFonts w:ascii="Calibri" w:eastAsia="Calibri" w:hAnsi="Calibri" w:cs="Arial"/>
          <w:kern w:val="2"/>
          <w:lang w:val="ru-RU" w:eastAsia="en-US"/>
          <w14:ligatures w14:val="standardContextual"/>
        </w:rPr>
        <w:t>реализација на истиот е 1.200.000,00 денари.</w:t>
      </w:r>
    </w:p>
    <w:p w14:paraId="0F46F046" w14:textId="395B8A0B" w:rsidR="00BF3B06" w:rsidRPr="00AE6EDA" w:rsidRDefault="00BF3B06" w:rsidP="00AE6EDA">
      <w:pPr>
        <w:pStyle w:val="ListParagraph"/>
        <w:numPr>
          <w:ilvl w:val="0"/>
          <w:numId w:val="12"/>
        </w:numPr>
        <w:spacing w:after="160" w:line="259" w:lineRule="auto"/>
        <w:ind w:left="714" w:hanging="357"/>
        <w:contextualSpacing w:val="0"/>
        <w:jc w:val="both"/>
        <w:rPr>
          <w:rFonts w:ascii="Calibri" w:eastAsia="Calibri" w:hAnsi="Calibri" w:cs="Arial"/>
          <w:kern w:val="2"/>
          <w:lang w:val="ru-RU" w:eastAsia="en-US"/>
          <w14:ligatures w14:val="standardContextual"/>
        </w:rPr>
      </w:pPr>
      <w:r w:rsidRPr="00AE6EDA">
        <w:rPr>
          <w:rFonts w:ascii="Calibri" w:eastAsia="Calibri" w:hAnsi="Calibri" w:cs="Arial"/>
          <w:kern w:val="2"/>
          <w:lang w:val="ru-RU" w:eastAsia="en-US"/>
          <w14:ligatures w14:val="standardContextual"/>
        </w:rPr>
        <w:t>Во годишниот план за јавни набавки од 2025 година вредност</w:t>
      </w:r>
      <w:r w:rsidR="00AE6EDA" w:rsidRPr="00AE6EDA">
        <w:rPr>
          <w:rFonts w:ascii="Calibri" w:eastAsia="Calibri" w:hAnsi="Calibri" w:cs="Arial"/>
          <w:kern w:val="2"/>
          <w:lang w:val="ru-RU" w:eastAsia="en-US"/>
          <w14:ligatures w14:val="standardContextual"/>
        </w:rPr>
        <w:t>а</w:t>
      </w:r>
      <w:r w:rsidRPr="00AE6EDA">
        <w:rPr>
          <w:rFonts w:ascii="Calibri" w:eastAsia="Calibri" w:hAnsi="Calibri" w:cs="Arial"/>
          <w:kern w:val="2"/>
          <w:lang w:val="ru-RU" w:eastAsia="en-US"/>
          <w14:ligatures w14:val="standardContextual"/>
        </w:rPr>
        <w:t xml:space="preserve"> на склучен</w:t>
      </w:r>
      <w:r w:rsidR="00AE6EDA" w:rsidRPr="00AE6EDA">
        <w:rPr>
          <w:rFonts w:ascii="Calibri" w:eastAsia="Calibri" w:hAnsi="Calibri" w:cs="Arial"/>
          <w:kern w:val="2"/>
          <w:lang w:val="ru-RU" w:eastAsia="en-US"/>
          <w14:ligatures w14:val="standardContextual"/>
        </w:rPr>
        <w:t>иот</w:t>
      </w:r>
      <w:r w:rsidRPr="00AE6EDA">
        <w:rPr>
          <w:rFonts w:ascii="Calibri" w:eastAsia="Calibri" w:hAnsi="Calibri" w:cs="Arial"/>
          <w:kern w:val="2"/>
          <w:lang w:val="ru-RU" w:eastAsia="en-US"/>
          <w14:ligatures w14:val="standardContextual"/>
        </w:rPr>
        <w:t xml:space="preserve"> договор е 930.000,00 денари, што претставува намалување на проценетата вредност во 2025 година во споредба со 2024 година од 23%, </w:t>
      </w:r>
      <w:r w:rsidRPr="00AE6EDA">
        <w:rPr>
          <w:rFonts w:ascii="Calibri" w:eastAsia="Calibri" w:hAnsi="Calibri" w:cs="Arial"/>
          <w:kern w:val="2"/>
          <w:lang w:eastAsia="en-US"/>
          <w14:ligatures w14:val="standardContextual"/>
        </w:rPr>
        <w:t xml:space="preserve">со вкупна заштеда од </w:t>
      </w:r>
      <w:r w:rsidRPr="00AE6EDA">
        <w:rPr>
          <w:rFonts w:ascii="Calibri" w:eastAsia="Calibri" w:hAnsi="Calibri" w:cs="Arial"/>
          <w:b/>
          <w:bCs/>
          <w:kern w:val="2"/>
          <w:lang w:eastAsia="en-US"/>
          <w14:ligatures w14:val="standardContextual"/>
        </w:rPr>
        <w:t xml:space="preserve">4.390 </w:t>
      </w:r>
      <w:r w:rsidRPr="00AE6EDA">
        <w:rPr>
          <w:rFonts w:ascii="Calibri" w:eastAsia="Calibri" w:hAnsi="Calibri" w:cs="Arial"/>
          <w:b/>
          <w:bCs/>
          <w:kern w:val="2"/>
          <w:lang w:val="en-US" w:eastAsia="en-US"/>
          <w14:ligatures w14:val="standardContextual"/>
        </w:rPr>
        <w:t>EUR</w:t>
      </w:r>
      <w:r w:rsidRPr="00AE6EDA">
        <w:rPr>
          <w:rFonts w:ascii="Calibri" w:eastAsia="Calibri" w:hAnsi="Calibri" w:cs="Arial"/>
          <w:kern w:val="2"/>
          <w:lang w:val="ru-RU" w:eastAsia="en-US"/>
          <w14:ligatures w14:val="standardContextual"/>
        </w:rPr>
        <w:t xml:space="preserve"> </w:t>
      </w:r>
      <w:r w:rsidRPr="00AE6EDA">
        <w:rPr>
          <w:rFonts w:ascii="Calibri" w:eastAsia="Calibri" w:hAnsi="Calibri" w:cs="Arial"/>
          <w:kern w:val="2"/>
          <w:lang w:eastAsia="en-US"/>
          <w14:ligatures w14:val="standardContextual"/>
        </w:rPr>
        <w:t>(</w:t>
      </w:r>
      <w:r w:rsidRPr="00AE6EDA">
        <w:rPr>
          <w:rFonts w:ascii="Calibri" w:eastAsia="Calibri" w:hAnsi="Calibri" w:cs="Arial"/>
          <w:kern w:val="2"/>
          <w:lang w:val="ru-RU" w:eastAsia="en-US"/>
          <w14:ligatures w14:val="standardContextual"/>
        </w:rPr>
        <w:t xml:space="preserve">270 </w:t>
      </w:r>
      <w:r w:rsidRPr="00AE6EDA">
        <w:rPr>
          <w:rFonts w:ascii="Calibri" w:eastAsia="Calibri" w:hAnsi="Calibri" w:cs="Arial"/>
          <w:kern w:val="2"/>
          <w:lang w:eastAsia="en-US"/>
          <w14:ligatures w14:val="standardContextual"/>
        </w:rPr>
        <w:t xml:space="preserve">илјади денари). </w:t>
      </w:r>
      <w:r w:rsidRPr="00AE6EDA">
        <w:rPr>
          <w:rFonts w:ascii="Calibri" w:eastAsia="Calibri" w:hAnsi="Calibri" w:cs="Arial"/>
          <w:kern w:val="2"/>
          <w:lang w:val="ru-RU" w:eastAsia="en-US"/>
          <w14:ligatures w14:val="standardContextual"/>
        </w:rPr>
        <w:t>Овој договор во 2025 година е склучен како Рамковна спогодба.</w:t>
      </w:r>
    </w:p>
    <w:p w14:paraId="2F7C6D6B" w14:textId="77777777" w:rsidR="00BF3B06" w:rsidRPr="00BF3B06" w:rsidRDefault="00BF3B06" w:rsidP="00AE6EDA">
      <w:pPr>
        <w:numPr>
          <w:ilvl w:val="0"/>
          <w:numId w:val="5"/>
        </w:numPr>
        <w:spacing w:line="259" w:lineRule="auto"/>
        <w:ind w:left="425" w:hanging="357"/>
        <w:contextualSpacing/>
        <w:jc w:val="both"/>
        <w:rPr>
          <w:rFonts w:ascii="Calibri" w:eastAsia="Calibri" w:hAnsi="Calibri" w:cs="Arial"/>
          <w:b/>
          <w:bCs/>
          <w:kern w:val="2"/>
          <w:lang w:val="ru-RU" w:eastAsia="en-US"/>
          <w14:ligatures w14:val="standardContextual"/>
        </w:rPr>
      </w:pPr>
      <w:r w:rsidRPr="00BF3B06">
        <w:rPr>
          <w:rFonts w:ascii="Calibri" w:eastAsia="Calibri" w:hAnsi="Calibri" w:cs="Arial"/>
          <w:b/>
          <w:bCs/>
          <w:kern w:val="2"/>
          <w:lang w:val="ru-RU" w:eastAsia="en-US"/>
          <w14:ligatures w14:val="standardContextual"/>
        </w:rPr>
        <w:t xml:space="preserve">Заштеда од набавка </w:t>
      </w:r>
      <w:r w:rsidRPr="00BF3B06">
        <w:rPr>
          <w:rFonts w:ascii="Calibri" w:eastAsia="Calibri" w:hAnsi="Calibri" w:cs="Arial"/>
          <w:b/>
          <w:bCs/>
          <w:kern w:val="2"/>
          <w:lang w:eastAsia="en-US"/>
          <w14:ligatures w14:val="standardContextual"/>
        </w:rPr>
        <w:t>„</w:t>
      </w:r>
      <w:r w:rsidRPr="00BF3B06">
        <w:rPr>
          <w:rFonts w:ascii="Calibri" w:eastAsia="Calibri" w:hAnsi="Calibri" w:cs="Arial"/>
          <w:noProof/>
          <w:kern w:val="2"/>
          <w:sz w:val="22"/>
          <w:szCs w:val="22"/>
          <w:lang w:eastAsia="en-US"/>
          <w14:ligatures w14:val="standardContextual"/>
        </w:rPr>
        <w:t xml:space="preserve"> </w:t>
      </w:r>
      <w:r w:rsidRPr="00BF3B06">
        <w:rPr>
          <w:rFonts w:ascii="Calibri" w:eastAsia="Calibri" w:hAnsi="Calibri" w:cs="Arial"/>
          <w:b/>
          <w:bCs/>
          <w:kern w:val="2"/>
          <w:lang w:eastAsia="en-US"/>
          <w14:ligatures w14:val="standardContextual"/>
        </w:rPr>
        <w:t>Гас (кислород О2, Ацетилен С2Н2) за оксигено заварување “:</w:t>
      </w:r>
    </w:p>
    <w:p w14:paraId="370EFEC6" w14:textId="79C2091A" w:rsidR="00BF3B06" w:rsidRPr="00AE6EDA" w:rsidRDefault="00BF3B06" w:rsidP="00AE6EDA">
      <w:pPr>
        <w:pStyle w:val="ListParagraph"/>
        <w:numPr>
          <w:ilvl w:val="0"/>
          <w:numId w:val="11"/>
        </w:numPr>
        <w:jc w:val="both"/>
        <w:rPr>
          <w:rFonts w:ascii="Calibri" w:eastAsia="Calibri" w:hAnsi="Calibri" w:cs="Arial"/>
          <w:kern w:val="2"/>
          <w:lang w:val="ru-RU" w:eastAsia="en-US"/>
          <w14:ligatures w14:val="standardContextual"/>
        </w:rPr>
      </w:pPr>
      <w:bookmarkStart w:id="2" w:name="_Hlk198556476"/>
      <w:r w:rsidRPr="00AE6EDA">
        <w:rPr>
          <w:rFonts w:ascii="Calibri" w:eastAsia="Calibri" w:hAnsi="Calibri" w:cs="Arial"/>
          <w:kern w:val="2"/>
          <w:lang w:val="ru-RU" w:eastAsia="en-US"/>
          <w14:ligatures w14:val="standardContextual"/>
        </w:rPr>
        <w:t xml:space="preserve">Во годишниот план за јавни набавки од 2024 година вредност на склучен договор е 3.000.000,00 денари.    </w:t>
      </w:r>
    </w:p>
    <w:p w14:paraId="34458699" w14:textId="44E78E27" w:rsidR="00BF3B06" w:rsidRPr="00AE6EDA" w:rsidRDefault="00BF3B06" w:rsidP="00AE6EDA">
      <w:pPr>
        <w:pStyle w:val="ListParagraph"/>
        <w:numPr>
          <w:ilvl w:val="0"/>
          <w:numId w:val="11"/>
        </w:numPr>
        <w:spacing w:after="160"/>
        <w:ind w:left="714" w:hanging="357"/>
        <w:contextualSpacing w:val="0"/>
        <w:jc w:val="both"/>
        <w:rPr>
          <w:rFonts w:ascii="Calibri" w:eastAsia="Calibri" w:hAnsi="Calibri" w:cs="Arial"/>
          <w:kern w:val="2"/>
          <w:lang w:val="ru-RU" w:eastAsia="en-US"/>
          <w14:ligatures w14:val="standardContextual"/>
        </w:rPr>
      </w:pPr>
      <w:r w:rsidRPr="00AE6EDA">
        <w:rPr>
          <w:rFonts w:ascii="Calibri" w:eastAsia="Calibri" w:hAnsi="Calibri" w:cs="Arial"/>
          <w:kern w:val="2"/>
          <w:lang w:val="ru-RU" w:eastAsia="en-US"/>
          <w14:ligatures w14:val="standardContextual"/>
        </w:rPr>
        <w:t>Во годишниот план за јавни набавки од 2025 година вредност на склучен договор е 1.200.000,00 денари, што претставува намалување на проценетата вредност в</w:t>
      </w:r>
      <w:r w:rsidR="00AE6EDA" w:rsidRPr="00AE6EDA">
        <w:rPr>
          <w:rFonts w:ascii="Calibri" w:eastAsia="Calibri" w:hAnsi="Calibri" w:cs="Arial"/>
          <w:kern w:val="2"/>
          <w:lang w:val="ru-RU" w:eastAsia="en-US"/>
          <w14:ligatures w14:val="standardContextual"/>
        </w:rPr>
        <w:t xml:space="preserve">о </w:t>
      </w:r>
      <w:r w:rsidRPr="00AE6EDA">
        <w:rPr>
          <w:rFonts w:ascii="Calibri" w:eastAsia="Calibri" w:hAnsi="Calibri" w:cs="Arial"/>
          <w:kern w:val="2"/>
          <w:lang w:val="ru-RU" w:eastAsia="en-US"/>
          <w14:ligatures w14:val="standardContextual"/>
        </w:rPr>
        <w:t xml:space="preserve">2025 година во споредба со 2024 година од 60%, со вкупна заштеда од </w:t>
      </w:r>
      <w:bookmarkStart w:id="3" w:name="_Hlk198558997"/>
      <w:r w:rsidRPr="00AE6EDA">
        <w:rPr>
          <w:rFonts w:ascii="Calibri" w:eastAsia="Calibri" w:hAnsi="Calibri" w:cs="Arial"/>
          <w:b/>
          <w:bCs/>
          <w:kern w:val="2"/>
          <w:lang w:val="ru-RU" w:eastAsia="en-US"/>
          <w14:ligatures w14:val="standardContextual"/>
        </w:rPr>
        <w:t>29.268 EUR</w:t>
      </w:r>
      <w:r w:rsidRPr="00AE6EDA">
        <w:rPr>
          <w:rFonts w:ascii="Calibri" w:eastAsia="Calibri" w:hAnsi="Calibri" w:cs="Arial"/>
          <w:kern w:val="2"/>
          <w:lang w:val="ru-RU" w:eastAsia="en-US"/>
          <w14:ligatures w14:val="standardContextual"/>
        </w:rPr>
        <w:t xml:space="preserve"> (1,8 милиони денари). </w:t>
      </w:r>
      <w:bookmarkEnd w:id="3"/>
      <w:r w:rsidRPr="00AE6EDA">
        <w:rPr>
          <w:rFonts w:ascii="Calibri" w:eastAsia="Calibri" w:hAnsi="Calibri" w:cs="Arial"/>
          <w:kern w:val="2"/>
          <w:lang w:val="ru-RU" w:eastAsia="en-US"/>
          <w14:ligatures w14:val="standardContextual"/>
        </w:rPr>
        <w:t>Овој договор во 2025 година е склучен како Рамковна спогодба.</w:t>
      </w:r>
    </w:p>
    <w:bookmarkEnd w:id="2"/>
    <w:p w14:paraId="6A495E91" w14:textId="77777777" w:rsidR="00BF3B06" w:rsidRPr="00BF3B06" w:rsidRDefault="00BF3B06" w:rsidP="00AE6EDA">
      <w:pPr>
        <w:numPr>
          <w:ilvl w:val="0"/>
          <w:numId w:val="5"/>
        </w:numPr>
        <w:spacing w:line="259" w:lineRule="auto"/>
        <w:ind w:left="425" w:hanging="357"/>
        <w:contextualSpacing/>
        <w:rPr>
          <w:rFonts w:ascii="Calibri" w:eastAsia="Calibri" w:hAnsi="Calibri" w:cs="Arial"/>
          <w:b/>
          <w:bCs/>
          <w:kern w:val="2"/>
          <w:lang w:val="ru-RU" w:eastAsia="en-US"/>
          <w14:ligatures w14:val="standardContextual"/>
        </w:rPr>
      </w:pPr>
      <w:r w:rsidRPr="00BF3B06">
        <w:rPr>
          <w:rFonts w:ascii="Calibri" w:eastAsia="Calibri" w:hAnsi="Calibri" w:cs="Arial"/>
          <w:b/>
          <w:bCs/>
          <w:kern w:val="2"/>
          <w:lang w:val="ru-RU" w:eastAsia="en-US"/>
          <w14:ligatures w14:val="standardContextual"/>
        </w:rPr>
        <w:t>Заштеда од набавка „ Гориво за моторни возила“:</w:t>
      </w:r>
    </w:p>
    <w:p w14:paraId="1BBDC95A" w14:textId="0E6B277B" w:rsidR="00BF3B06" w:rsidRPr="00AE6EDA" w:rsidRDefault="00BF3B06" w:rsidP="00AE6EDA">
      <w:pPr>
        <w:pStyle w:val="ListParagraph"/>
        <w:numPr>
          <w:ilvl w:val="0"/>
          <w:numId w:val="10"/>
        </w:numPr>
        <w:spacing w:after="100" w:afterAutospacing="1"/>
        <w:ind w:left="709"/>
        <w:jc w:val="both"/>
        <w:rPr>
          <w:rFonts w:ascii="Calibri" w:eastAsia="Calibri" w:hAnsi="Calibri" w:cs="Arial"/>
          <w:kern w:val="2"/>
          <w:lang w:val="ru-RU" w:eastAsia="en-US"/>
          <w14:ligatures w14:val="standardContextual"/>
        </w:rPr>
      </w:pPr>
      <w:r w:rsidRPr="00AE6EDA">
        <w:rPr>
          <w:rFonts w:ascii="Calibri" w:eastAsia="Calibri" w:hAnsi="Calibri" w:cs="Arial"/>
          <w:kern w:val="2"/>
          <w:lang w:val="ru-RU" w:eastAsia="en-US"/>
          <w14:ligatures w14:val="standardContextual"/>
        </w:rPr>
        <w:t xml:space="preserve">Во годишниот план за јавни набавки од 2024 година вредност на склучен договор е 3.000.000,00 денари.    </w:t>
      </w:r>
    </w:p>
    <w:p w14:paraId="5AE25204" w14:textId="580E1932" w:rsidR="00BF3B06" w:rsidRPr="00AE6EDA" w:rsidRDefault="00BF3B06" w:rsidP="00AE6EDA">
      <w:pPr>
        <w:pStyle w:val="ListParagraph"/>
        <w:numPr>
          <w:ilvl w:val="0"/>
          <w:numId w:val="10"/>
        </w:numPr>
        <w:ind w:left="709" w:hanging="357"/>
        <w:contextualSpacing w:val="0"/>
        <w:jc w:val="both"/>
        <w:rPr>
          <w:rFonts w:ascii="Calibri" w:eastAsia="Calibri" w:hAnsi="Calibri" w:cs="Arial"/>
          <w:kern w:val="2"/>
          <w:lang w:val="ru-RU" w:eastAsia="en-US"/>
          <w14:ligatures w14:val="standardContextual"/>
        </w:rPr>
      </w:pPr>
      <w:r w:rsidRPr="00AE6EDA">
        <w:rPr>
          <w:rFonts w:ascii="Calibri" w:eastAsia="Calibri" w:hAnsi="Calibri" w:cs="Arial"/>
          <w:kern w:val="2"/>
          <w:lang w:val="ru-RU" w:eastAsia="en-US"/>
          <w14:ligatures w14:val="standardContextual"/>
        </w:rPr>
        <w:t xml:space="preserve">Во годишниот план за јавни набавки од 2025 година вредност на склучен договор е 2.420.381,00 денари, што претставува намалување на проценетата вредност во 2025 година во споредба со 2024 година од 19,32%, со вкупна заштеда од </w:t>
      </w:r>
      <w:r w:rsidRPr="00AE6EDA">
        <w:rPr>
          <w:rFonts w:ascii="Calibri" w:eastAsia="Calibri" w:hAnsi="Calibri" w:cs="Arial"/>
          <w:b/>
          <w:bCs/>
          <w:kern w:val="2"/>
          <w:lang w:val="ru-RU" w:eastAsia="en-US"/>
          <w14:ligatures w14:val="standardContextual"/>
        </w:rPr>
        <w:t>9.425 EUR</w:t>
      </w:r>
      <w:r w:rsidRPr="00AE6EDA">
        <w:rPr>
          <w:rFonts w:ascii="Calibri" w:eastAsia="Calibri" w:hAnsi="Calibri" w:cs="Arial"/>
          <w:kern w:val="2"/>
          <w:lang w:val="ru-RU" w:eastAsia="en-US"/>
          <w14:ligatures w14:val="standardContextual"/>
        </w:rPr>
        <w:t xml:space="preserve"> (580 илјади денари). </w:t>
      </w:r>
    </w:p>
    <w:tbl>
      <w:tblPr>
        <w:tblpPr w:leftFromText="180" w:rightFromText="180" w:vertAnchor="text" w:horzAnchor="margin" w:tblpXSpec="right" w:tblpY="1902"/>
        <w:tblW w:w="8359" w:type="dxa"/>
        <w:tblLook w:val="04A0" w:firstRow="1" w:lastRow="0" w:firstColumn="1" w:lastColumn="0" w:noHBand="0" w:noVBand="1"/>
      </w:tblPr>
      <w:tblGrid>
        <w:gridCol w:w="7225"/>
        <w:gridCol w:w="1134"/>
      </w:tblGrid>
      <w:tr w:rsidR="00AE6EDA" w:rsidRPr="00CD30DE" w14:paraId="6C9AF1B1" w14:textId="77777777" w:rsidTr="00AE6EDA">
        <w:trPr>
          <w:trHeight w:val="300"/>
        </w:trPr>
        <w:tc>
          <w:tcPr>
            <w:tcW w:w="8359" w:type="dxa"/>
            <w:gridSpan w:val="2"/>
            <w:tcBorders>
              <w:bottom w:val="single" w:sz="4" w:space="0" w:color="auto"/>
            </w:tcBorders>
            <w:shd w:val="clear" w:color="auto" w:fill="auto"/>
          </w:tcPr>
          <w:p w14:paraId="62F503AD" w14:textId="77777777" w:rsidR="00AE6EDA" w:rsidRPr="000C5D5D" w:rsidRDefault="00AE6EDA" w:rsidP="00AE6EDA">
            <w:pPr>
              <w:rPr>
                <w:rFonts w:ascii="Calibri" w:hAnsi="Calibri" w:cs="Calibri"/>
                <w:color w:val="FFFFFF"/>
                <w:sz w:val="22"/>
                <w:szCs w:val="22"/>
                <w:lang w:val="en-US" w:eastAsia="en-US"/>
              </w:rPr>
            </w:pPr>
            <w:r w:rsidRPr="000C5D5D">
              <w:rPr>
                <w:rFonts w:ascii="Calibri" w:eastAsia="Calibri" w:hAnsi="Calibri" w:cs="Arial"/>
                <w:b/>
                <w:bCs/>
                <w:i/>
                <w:iCs/>
                <w:kern w:val="2"/>
                <w:sz w:val="22"/>
                <w:szCs w:val="22"/>
                <w:lang w:eastAsia="en-US"/>
                <w14:ligatures w14:val="standardContextual"/>
              </w:rPr>
              <w:t xml:space="preserve">Табела </w:t>
            </w:r>
            <w:r w:rsidRPr="000C5D5D">
              <w:rPr>
                <w:rFonts w:ascii="Calibri" w:eastAsia="Calibri" w:hAnsi="Calibri" w:cs="Arial"/>
                <w:b/>
                <w:bCs/>
                <w:i/>
                <w:iCs/>
                <w:kern w:val="2"/>
                <w:sz w:val="22"/>
                <w:szCs w:val="22"/>
                <w:lang w:val="en-US" w:eastAsia="en-US"/>
                <w14:ligatures w14:val="standardContextual"/>
              </w:rPr>
              <w:t>7</w:t>
            </w:r>
            <w:r w:rsidRPr="000C5D5D">
              <w:rPr>
                <w:rFonts w:ascii="Calibri" w:eastAsia="Calibri" w:hAnsi="Calibri" w:cs="Arial"/>
                <w:i/>
                <w:iCs/>
                <w:kern w:val="2"/>
                <w:sz w:val="22"/>
                <w:szCs w:val="22"/>
                <w:lang w:eastAsia="en-US"/>
                <w14:ligatures w14:val="standardContextual"/>
              </w:rPr>
              <w:t xml:space="preserve"> – </w:t>
            </w:r>
            <w:r w:rsidRPr="000C5D5D">
              <w:rPr>
                <w:rFonts w:ascii="Calibri" w:eastAsia="Calibri" w:hAnsi="Calibri" w:cs="Arial"/>
                <w:i/>
                <w:iCs/>
                <w:kern w:val="2"/>
                <w:sz w:val="22"/>
                <w:szCs w:val="22"/>
                <w:lang w:val="ru-RU" w:eastAsia="en-US"/>
                <w14:ligatures w14:val="standardContextual"/>
              </w:rPr>
              <w:t xml:space="preserve"> Заштеда од потрошувачка на гориво</w:t>
            </w:r>
          </w:p>
        </w:tc>
      </w:tr>
      <w:tr w:rsidR="00AE6EDA" w:rsidRPr="00CD30DE" w14:paraId="5B0F960C" w14:textId="77777777" w:rsidTr="00AE6EDA">
        <w:trPr>
          <w:trHeight w:val="300"/>
        </w:trPr>
        <w:tc>
          <w:tcPr>
            <w:tcW w:w="7225" w:type="dxa"/>
            <w:tcBorders>
              <w:top w:val="single" w:sz="4" w:space="0" w:color="auto"/>
              <w:left w:val="single" w:sz="4" w:space="0" w:color="auto"/>
              <w:bottom w:val="single" w:sz="4" w:space="0" w:color="auto"/>
              <w:right w:val="single" w:sz="4" w:space="0" w:color="auto"/>
            </w:tcBorders>
            <w:shd w:val="clear" w:color="auto" w:fill="10948C"/>
            <w:hideMark/>
          </w:tcPr>
          <w:p w14:paraId="0F36F815" w14:textId="77777777" w:rsidR="00AE6EDA" w:rsidRPr="000C5D5D" w:rsidRDefault="00AE6EDA" w:rsidP="00AE6EDA">
            <w:pPr>
              <w:rPr>
                <w:rFonts w:ascii="Calibri" w:hAnsi="Calibri" w:cs="Calibri"/>
                <w:b/>
                <w:bCs/>
                <w:color w:val="FFFFFF"/>
                <w:sz w:val="22"/>
                <w:szCs w:val="22"/>
                <w:lang w:val="en-US" w:eastAsia="en-US"/>
              </w:rPr>
            </w:pPr>
            <w:r w:rsidRPr="000C5D5D">
              <w:rPr>
                <w:rFonts w:ascii="Calibri" w:hAnsi="Calibri" w:cs="Calibri"/>
                <w:b/>
                <w:bCs/>
                <w:color w:val="FFFFFF"/>
                <w:sz w:val="22"/>
                <w:szCs w:val="22"/>
                <w:lang w:val="en-US" w:eastAsia="en-US"/>
              </w:rPr>
              <w:t>ПОТРОШУВАЧКА НА ГОРИВО</w:t>
            </w:r>
          </w:p>
        </w:tc>
        <w:tc>
          <w:tcPr>
            <w:tcW w:w="1134" w:type="dxa"/>
            <w:tcBorders>
              <w:top w:val="single" w:sz="4" w:space="0" w:color="auto"/>
              <w:left w:val="single" w:sz="4" w:space="0" w:color="auto"/>
              <w:bottom w:val="single" w:sz="4" w:space="0" w:color="auto"/>
              <w:right w:val="single" w:sz="4" w:space="0" w:color="auto"/>
            </w:tcBorders>
            <w:shd w:val="clear" w:color="auto" w:fill="10948C"/>
            <w:hideMark/>
          </w:tcPr>
          <w:p w14:paraId="4AD7FCF1" w14:textId="77777777" w:rsidR="00AE6EDA" w:rsidRPr="000C5D5D" w:rsidRDefault="00AE6EDA" w:rsidP="00AE6EDA">
            <w:pPr>
              <w:rPr>
                <w:rFonts w:ascii="Calibri" w:hAnsi="Calibri" w:cs="Calibri"/>
                <w:color w:val="FFFFFF"/>
                <w:sz w:val="22"/>
                <w:szCs w:val="22"/>
                <w:lang w:val="en-US" w:eastAsia="en-US"/>
              </w:rPr>
            </w:pPr>
            <w:r w:rsidRPr="000C5D5D">
              <w:rPr>
                <w:rFonts w:ascii="Calibri" w:hAnsi="Calibri" w:cs="Calibri"/>
                <w:color w:val="FFFFFF"/>
                <w:sz w:val="22"/>
                <w:szCs w:val="22"/>
                <w:lang w:val="en-US" w:eastAsia="en-US"/>
              </w:rPr>
              <w:t> </w:t>
            </w:r>
          </w:p>
        </w:tc>
      </w:tr>
      <w:tr w:rsidR="00AE6EDA" w:rsidRPr="00CD30DE" w14:paraId="6CC6EF31" w14:textId="77777777" w:rsidTr="00AE6EDA">
        <w:trPr>
          <w:trHeight w:val="385"/>
        </w:trPr>
        <w:tc>
          <w:tcPr>
            <w:tcW w:w="7225" w:type="dxa"/>
            <w:tcBorders>
              <w:top w:val="single" w:sz="4" w:space="0" w:color="auto"/>
              <w:left w:val="single" w:sz="4" w:space="0" w:color="auto"/>
              <w:bottom w:val="single" w:sz="4" w:space="0" w:color="auto"/>
              <w:right w:val="single" w:sz="4" w:space="0" w:color="auto"/>
            </w:tcBorders>
            <w:shd w:val="clear" w:color="FCFCFC" w:fill="FCFCFC"/>
            <w:hideMark/>
          </w:tcPr>
          <w:p w14:paraId="7FFC24CB" w14:textId="77777777" w:rsidR="00AE6EDA" w:rsidRPr="000C5D5D" w:rsidRDefault="00AE6EDA" w:rsidP="00AE6EDA">
            <w:pPr>
              <w:rPr>
                <w:rFonts w:ascii="Calibri" w:hAnsi="Calibri" w:cs="Calibri"/>
                <w:sz w:val="22"/>
                <w:szCs w:val="22"/>
                <w:lang w:val="ru-RU" w:eastAsia="en-US"/>
              </w:rPr>
            </w:pPr>
            <w:r w:rsidRPr="000C5D5D">
              <w:rPr>
                <w:rFonts w:ascii="Calibri" w:hAnsi="Calibri" w:cs="Calibri"/>
                <w:sz w:val="22"/>
                <w:szCs w:val="22"/>
                <w:lang w:val="en-US" w:eastAsia="en-US"/>
              </w:rPr>
              <w:t>T</w:t>
            </w:r>
            <w:r w:rsidRPr="000C5D5D">
              <w:rPr>
                <w:rFonts w:ascii="Calibri" w:hAnsi="Calibri" w:cs="Calibri"/>
                <w:sz w:val="22"/>
                <w:szCs w:val="22"/>
                <w:lang w:val="ru-RU" w:eastAsia="en-US"/>
              </w:rPr>
              <w:t>рошок на гориво за период септември 2024 - април 2025</w:t>
            </w:r>
          </w:p>
        </w:tc>
        <w:tc>
          <w:tcPr>
            <w:tcW w:w="1134" w:type="dxa"/>
            <w:tcBorders>
              <w:top w:val="single" w:sz="4" w:space="0" w:color="auto"/>
              <w:left w:val="nil"/>
              <w:bottom w:val="single" w:sz="4" w:space="0" w:color="auto"/>
              <w:right w:val="single" w:sz="4" w:space="0" w:color="auto"/>
            </w:tcBorders>
            <w:shd w:val="clear" w:color="FCFCFC" w:fill="FCFCFC"/>
            <w:vAlign w:val="center"/>
            <w:hideMark/>
          </w:tcPr>
          <w:p w14:paraId="071C892B" w14:textId="77777777" w:rsidR="00AE6EDA" w:rsidRPr="000C5D5D" w:rsidRDefault="00AE6EDA" w:rsidP="00AE6EDA">
            <w:pPr>
              <w:jc w:val="right"/>
              <w:rPr>
                <w:rFonts w:ascii="Calibri" w:hAnsi="Calibri" w:cs="Calibri"/>
                <w:sz w:val="22"/>
                <w:szCs w:val="22"/>
                <w:lang w:val="en-US" w:eastAsia="en-US"/>
              </w:rPr>
            </w:pPr>
            <w:r w:rsidRPr="000C5D5D">
              <w:rPr>
                <w:rFonts w:ascii="Calibri" w:hAnsi="Calibri" w:cs="Calibri"/>
                <w:sz w:val="22"/>
                <w:szCs w:val="22"/>
                <w:lang w:val="en-US" w:eastAsia="en-US"/>
              </w:rPr>
              <w:t>998.427</w:t>
            </w:r>
          </w:p>
        </w:tc>
      </w:tr>
      <w:tr w:rsidR="00AE6EDA" w:rsidRPr="00CD30DE" w14:paraId="5BD9639E" w14:textId="77777777" w:rsidTr="00AE6EDA">
        <w:trPr>
          <w:trHeight w:val="375"/>
        </w:trPr>
        <w:tc>
          <w:tcPr>
            <w:tcW w:w="7225" w:type="dxa"/>
            <w:tcBorders>
              <w:top w:val="nil"/>
              <w:left w:val="single" w:sz="4" w:space="0" w:color="auto"/>
              <w:bottom w:val="single" w:sz="4" w:space="0" w:color="auto"/>
              <w:right w:val="single" w:sz="4" w:space="0" w:color="auto"/>
            </w:tcBorders>
            <w:shd w:val="clear" w:color="FCFCFC" w:fill="FCFCFC"/>
            <w:hideMark/>
          </w:tcPr>
          <w:p w14:paraId="26D309F6" w14:textId="77777777" w:rsidR="00AE6EDA" w:rsidRPr="000C5D5D" w:rsidRDefault="00AE6EDA" w:rsidP="00AE6EDA">
            <w:pPr>
              <w:rPr>
                <w:rFonts w:ascii="Calibri" w:hAnsi="Calibri" w:cs="Calibri"/>
                <w:sz w:val="22"/>
                <w:szCs w:val="22"/>
                <w:lang w:val="ru-RU" w:eastAsia="en-US"/>
              </w:rPr>
            </w:pPr>
            <w:r w:rsidRPr="000C5D5D">
              <w:rPr>
                <w:rFonts w:ascii="Calibri" w:hAnsi="Calibri" w:cs="Calibri"/>
                <w:sz w:val="22"/>
                <w:szCs w:val="22"/>
                <w:lang w:val="en-US" w:eastAsia="en-US"/>
              </w:rPr>
              <w:t>T</w:t>
            </w:r>
            <w:r w:rsidRPr="000C5D5D">
              <w:rPr>
                <w:rFonts w:ascii="Calibri" w:hAnsi="Calibri" w:cs="Calibri"/>
                <w:sz w:val="22"/>
                <w:szCs w:val="22"/>
                <w:lang w:val="ru-RU" w:eastAsia="en-US"/>
              </w:rPr>
              <w:t>рошок на гориво за период септември 2023 - април 2024</w:t>
            </w:r>
          </w:p>
        </w:tc>
        <w:tc>
          <w:tcPr>
            <w:tcW w:w="1134" w:type="dxa"/>
            <w:tcBorders>
              <w:top w:val="nil"/>
              <w:left w:val="nil"/>
              <w:bottom w:val="single" w:sz="4" w:space="0" w:color="auto"/>
              <w:right w:val="single" w:sz="4" w:space="0" w:color="auto"/>
            </w:tcBorders>
            <w:shd w:val="clear" w:color="FCFCFC" w:fill="FCFCFC"/>
            <w:vAlign w:val="center"/>
            <w:hideMark/>
          </w:tcPr>
          <w:p w14:paraId="0931F039" w14:textId="77777777" w:rsidR="00AE6EDA" w:rsidRPr="000C5D5D" w:rsidRDefault="00AE6EDA" w:rsidP="00AE6EDA">
            <w:pPr>
              <w:jc w:val="right"/>
              <w:rPr>
                <w:rFonts w:ascii="Calibri" w:hAnsi="Calibri" w:cs="Calibri"/>
                <w:sz w:val="22"/>
                <w:szCs w:val="22"/>
                <w:lang w:val="en-US" w:eastAsia="en-US"/>
              </w:rPr>
            </w:pPr>
            <w:r w:rsidRPr="000C5D5D">
              <w:rPr>
                <w:rFonts w:ascii="Calibri" w:hAnsi="Calibri" w:cs="Calibri"/>
                <w:sz w:val="22"/>
                <w:szCs w:val="22"/>
                <w:lang w:val="en-US" w:eastAsia="en-US"/>
              </w:rPr>
              <w:t>1.460.874</w:t>
            </w:r>
          </w:p>
        </w:tc>
      </w:tr>
      <w:tr w:rsidR="00AE6EDA" w:rsidRPr="00CD30DE" w14:paraId="3335EDEE" w14:textId="77777777" w:rsidTr="00AE6EDA">
        <w:trPr>
          <w:trHeight w:val="480"/>
        </w:trPr>
        <w:tc>
          <w:tcPr>
            <w:tcW w:w="7225" w:type="dxa"/>
            <w:tcBorders>
              <w:top w:val="nil"/>
              <w:left w:val="single" w:sz="4" w:space="0" w:color="auto"/>
              <w:bottom w:val="single" w:sz="4" w:space="0" w:color="auto"/>
              <w:right w:val="single" w:sz="4" w:space="0" w:color="auto"/>
            </w:tcBorders>
            <w:shd w:val="clear" w:color="FCFCFC" w:fill="FCFCFC"/>
            <w:hideMark/>
          </w:tcPr>
          <w:p w14:paraId="3DCF84FB" w14:textId="77777777" w:rsidR="00AE6EDA" w:rsidRPr="000C5D5D" w:rsidRDefault="00AE6EDA" w:rsidP="00AE6EDA">
            <w:pPr>
              <w:rPr>
                <w:rFonts w:ascii="Calibri" w:hAnsi="Calibri" w:cs="Calibri"/>
                <w:sz w:val="22"/>
                <w:szCs w:val="22"/>
                <w:lang w:val="ru-RU" w:eastAsia="en-US"/>
              </w:rPr>
            </w:pPr>
            <w:r w:rsidRPr="000C5D5D">
              <w:rPr>
                <w:rFonts w:ascii="Calibri" w:hAnsi="Calibri" w:cs="Calibri"/>
                <w:sz w:val="22"/>
                <w:szCs w:val="22"/>
                <w:lang w:val="ru-RU" w:eastAsia="en-US"/>
              </w:rPr>
              <w:t>Намалување/зголемување % (2024-2025 во споредба со 2023-2024)</w:t>
            </w:r>
          </w:p>
        </w:tc>
        <w:tc>
          <w:tcPr>
            <w:tcW w:w="1134" w:type="dxa"/>
            <w:tcBorders>
              <w:top w:val="nil"/>
              <w:left w:val="nil"/>
              <w:bottom w:val="single" w:sz="4" w:space="0" w:color="auto"/>
              <w:right w:val="single" w:sz="4" w:space="0" w:color="auto"/>
            </w:tcBorders>
            <w:shd w:val="clear" w:color="FCFCFC" w:fill="FCFCFC"/>
            <w:vAlign w:val="center"/>
            <w:hideMark/>
          </w:tcPr>
          <w:p w14:paraId="5D2D7031" w14:textId="77777777" w:rsidR="00AE6EDA" w:rsidRPr="000C5D5D" w:rsidRDefault="00AE6EDA" w:rsidP="00AE6EDA">
            <w:pPr>
              <w:jc w:val="right"/>
              <w:rPr>
                <w:rFonts w:ascii="Calibri" w:hAnsi="Calibri" w:cs="Calibri"/>
                <w:sz w:val="22"/>
                <w:szCs w:val="22"/>
                <w:lang w:val="en-US" w:eastAsia="en-US"/>
              </w:rPr>
            </w:pPr>
            <w:r w:rsidRPr="000C5D5D">
              <w:rPr>
                <w:rFonts w:ascii="Calibri" w:hAnsi="Calibri" w:cs="Calibri"/>
                <w:sz w:val="22"/>
                <w:szCs w:val="22"/>
                <w:lang w:val="en-US" w:eastAsia="en-US"/>
              </w:rPr>
              <w:t>-32%</w:t>
            </w:r>
          </w:p>
        </w:tc>
      </w:tr>
    </w:tbl>
    <w:p w14:paraId="6B71D71E" w14:textId="0956959C" w:rsidR="005161D0" w:rsidRPr="00AE6EDA" w:rsidRDefault="00BF3B06" w:rsidP="00AE6EDA">
      <w:pPr>
        <w:pStyle w:val="ListParagraph"/>
        <w:ind w:left="709"/>
        <w:contextualSpacing w:val="0"/>
        <w:jc w:val="both"/>
        <w:rPr>
          <w:rFonts w:ascii="Calibri" w:eastAsia="Calibri" w:hAnsi="Calibri" w:cs="Arial"/>
          <w:kern w:val="2"/>
          <w:lang w:val="en-US" w:eastAsia="en-US"/>
          <w14:ligatures w14:val="standardContextual"/>
        </w:rPr>
      </w:pPr>
      <w:r w:rsidRPr="00AE6EDA">
        <w:rPr>
          <w:rFonts w:ascii="Calibri" w:eastAsia="Calibri" w:hAnsi="Calibri" w:cs="Arial"/>
          <w:kern w:val="2"/>
          <w:lang w:val="ru-RU" w:eastAsia="en-US"/>
          <w14:ligatures w14:val="standardContextual"/>
        </w:rPr>
        <w:t xml:space="preserve">Доколку се направи споредба според потрошувачка на гориво за период од септември 2024 (со доаѓање на новото Раководство) со април 2025, во споредба со истиот период од претходното Раководство (период септември 2023 со април 2024) може да се заклучи дека потрошувачката на гориво со новото Раководство е намалена за 32%, </w:t>
      </w:r>
      <w:r w:rsidRPr="00AE6EDA">
        <w:rPr>
          <w:rFonts w:ascii="Calibri" w:eastAsia="Calibri" w:hAnsi="Calibri" w:cs="Arial"/>
          <w:kern w:val="2"/>
          <w:lang w:eastAsia="en-US"/>
          <w14:ligatures w14:val="standardContextual"/>
        </w:rPr>
        <w:t xml:space="preserve">со вкупна заштеда од </w:t>
      </w:r>
      <w:r w:rsidRPr="00AE6EDA">
        <w:rPr>
          <w:rFonts w:ascii="Calibri" w:eastAsia="Calibri" w:hAnsi="Calibri" w:cs="Arial"/>
          <w:b/>
          <w:bCs/>
          <w:kern w:val="2"/>
          <w:lang w:eastAsia="en-US"/>
          <w14:ligatures w14:val="standardContextual"/>
        </w:rPr>
        <w:t xml:space="preserve">7.520 </w:t>
      </w:r>
      <w:r w:rsidRPr="00AE6EDA">
        <w:rPr>
          <w:rFonts w:ascii="Calibri" w:eastAsia="Calibri" w:hAnsi="Calibri" w:cs="Arial"/>
          <w:b/>
          <w:bCs/>
          <w:kern w:val="2"/>
          <w:lang w:val="en-US" w:eastAsia="en-US"/>
          <w14:ligatures w14:val="standardContextual"/>
        </w:rPr>
        <w:t>EUR</w:t>
      </w:r>
      <w:r w:rsidRPr="00AE6EDA">
        <w:rPr>
          <w:rFonts w:ascii="Calibri" w:eastAsia="Calibri" w:hAnsi="Calibri" w:cs="Arial"/>
          <w:kern w:val="2"/>
          <w:lang w:val="ru-RU" w:eastAsia="en-US"/>
          <w14:ligatures w14:val="standardContextual"/>
        </w:rPr>
        <w:t xml:space="preserve"> </w:t>
      </w:r>
      <w:r w:rsidRPr="00AE6EDA">
        <w:rPr>
          <w:rFonts w:ascii="Calibri" w:eastAsia="Calibri" w:hAnsi="Calibri" w:cs="Arial"/>
          <w:kern w:val="2"/>
          <w:lang w:eastAsia="en-US"/>
          <w14:ligatures w14:val="standardContextual"/>
        </w:rPr>
        <w:t>(</w:t>
      </w:r>
      <w:r w:rsidRPr="00AE6EDA">
        <w:rPr>
          <w:rFonts w:ascii="Calibri" w:eastAsia="Calibri" w:hAnsi="Calibri" w:cs="Arial"/>
          <w:kern w:val="2"/>
          <w:lang w:val="ru-RU" w:eastAsia="en-US"/>
          <w14:ligatures w14:val="standardContextual"/>
        </w:rPr>
        <w:t xml:space="preserve">462,45 </w:t>
      </w:r>
      <w:r w:rsidRPr="00AE6EDA">
        <w:rPr>
          <w:rFonts w:ascii="Calibri" w:eastAsia="Calibri" w:hAnsi="Calibri" w:cs="Arial"/>
          <w:kern w:val="2"/>
          <w:lang w:eastAsia="en-US"/>
          <w14:ligatures w14:val="standardContextual"/>
        </w:rPr>
        <w:t>илјади денари), видно од табелата подол</w:t>
      </w:r>
      <w:r w:rsidR="003B0667" w:rsidRPr="00AE6EDA">
        <w:rPr>
          <w:rFonts w:ascii="Calibri" w:eastAsia="Calibri" w:hAnsi="Calibri" w:cs="Arial"/>
          <w:kern w:val="2"/>
          <w:lang w:eastAsia="en-US"/>
          <w14:ligatures w14:val="standardContextual"/>
        </w:rPr>
        <w:t>у</w:t>
      </w:r>
      <w:r w:rsidRPr="00AE6EDA">
        <w:rPr>
          <w:rFonts w:ascii="Calibri" w:eastAsia="Calibri" w:hAnsi="Calibri" w:cs="Arial"/>
          <w:kern w:val="2"/>
          <w:lang w:val="ru-RU" w:eastAsia="en-US"/>
          <w14:ligatures w14:val="standardContextual"/>
        </w:rPr>
        <w:t>.</w:t>
      </w:r>
    </w:p>
    <w:p w14:paraId="52F602DE" w14:textId="77777777" w:rsidR="00595E20" w:rsidRDefault="009A2FFD" w:rsidP="00AE6EDA">
      <w:pPr>
        <w:spacing w:after="100" w:afterAutospacing="1"/>
        <w:contextualSpacing/>
        <w:jc w:val="both"/>
        <w:rPr>
          <w:rFonts w:ascii="Calibri" w:eastAsia="Calibri" w:hAnsi="Calibri" w:cs="Arial"/>
          <w:b/>
          <w:bCs/>
          <w:i/>
          <w:iCs/>
          <w:kern w:val="2"/>
          <w:lang w:val="ru-RU" w:eastAsia="en-US"/>
          <w14:ligatures w14:val="standardContextual"/>
        </w:rPr>
      </w:pPr>
      <w:r w:rsidRPr="00AE6EDA">
        <w:rPr>
          <w:rFonts w:ascii="Calibri" w:eastAsia="Calibri" w:hAnsi="Calibri" w:cs="Arial"/>
          <w:b/>
          <w:bCs/>
          <w:i/>
          <w:iCs/>
          <w:kern w:val="2"/>
          <w:lang w:val="ru-RU" w:eastAsia="en-US"/>
          <w14:ligatures w14:val="standardContextual"/>
        </w:rPr>
        <w:t xml:space="preserve">      </w:t>
      </w:r>
    </w:p>
    <w:p w14:paraId="152F56FD" w14:textId="77777777" w:rsidR="00595E20" w:rsidRDefault="00595E20" w:rsidP="00AE6EDA">
      <w:pPr>
        <w:spacing w:after="100" w:afterAutospacing="1"/>
        <w:contextualSpacing/>
        <w:jc w:val="both"/>
        <w:rPr>
          <w:rFonts w:ascii="Calibri" w:eastAsia="Calibri" w:hAnsi="Calibri" w:cs="Arial"/>
          <w:b/>
          <w:bCs/>
          <w:i/>
          <w:iCs/>
          <w:kern w:val="2"/>
          <w:lang w:val="ru-RU" w:eastAsia="en-US"/>
          <w14:ligatures w14:val="standardContextual"/>
        </w:rPr>
      </w:pPr>
    </w:p>
    <w:p w14:paraId="40104425" w14:textId="77777777" w:rsidR="00595E20" w:rsidRDefault="00595E20" w:rsidP="00AE6EDA">
      <w:pPr>
        <w:spacing w:after="100" w:afterAutospacing="1"/>
        <w:contextualSpacing/>
        <w:jc w:val="both"/>
        <w:rPr>
          <w:rFonts w:ascii="Calibri" w:eastAsia="Calibri" w:hAnsi="Calibri" w:cs="Arial"/>
          <w:b/>
          <w:bCs/>
          <w:i/>
          <w:iCs/>
          <w:kern w:val="2"/>
          <w:lang w:val="ru-RU" w:eastAsia="en-US"/>
          <w14:ligatures w14:val="standardContextual"/>
        </w:rPr>
      </w:pPr>
    </w:p>
    <w:p w14:paraId="71667F88" w14:textId="77777777" w:rsidR="00595E20" w:rsidRDefault="00595E20" w:rsidP="00AE6EDA">
      <w:pPr>
        <w:spacing w:after="100" w:afterAutospacing="1"/>
        <w:contextualSpacing/>
        <w:jc w:val="both"/>
        <w:rPr>
          <w:rFonts w:ascii="Calibri" w:eastAsia="Calibri" w:hAnsi="Calibri" w:cs="Arial"/>
          <w:b/>
          <w:bCs/>
          <w:i/>
          <w:iCs/>
          <w:kern w:val="2"/>
          <w:lang w:val="ru-RU" w:eastAsia="en-US"/>
          <w14:ligatures w14:val="standardContextual"/>
        </w:rPr>
      </w:pPr>
    </w:p>
    <w:p w14:paraId="5D4C7001" w14:textId="77777777" w:rsidR="00595E20" w:rsidRDefault="00595E20" w:rsidP="00AE6EDA">
      <w:pPr>
        <w:spacing w:after="100" w:afterAutospacing="1"/>
        <w:contextualSpacing/>
        <w:jc w:val="both"/>
        <w:rPr>
          <w:rFonts w:ascii="Calibri" w:eastAsia="Calibri" w:hAnsi="Calibri" w:cs="Arial"/>
          <w:b/>
          <w:bCs/>
          <w:i/>
          <w:iCs/>
          <w:kern w:val="2"/>
          <w:lang w:val="ru-RU" w:eastAsia="en-US"/>
          <w14:ligatures w14:val="standardContextual"/>
        </w:rPr>
      </w:pPr>
    </w:p>
    <w:p w14:paraId="214CF558" w14:textId="77777777" w:rsidR="00595E20" w:rsidRDefault="00595E20" w:rsidP="00AE6EDA">
      <w:pPr>
        <w:spacing w:after="100" w:afterAutospacing="1"/>
        <w:contextualSpacing/>
        <w:jc w:val="both"/>
        <w:rPr>
          <w:rFonts w:ascii="Calibri" w:eastAsia="Calibri" w:hAnsi="Calibri" w:cs="Arial"/>
          <w:b/>
          <w:bCs/>
          <w:i/>
          <w:iCs/>
          <w:kern w:val="2"/>
          <w:lang w:val="ru-RU" w:eastAsia="en-US"/>
          <w14:ligatures w14:val="standardContextual"/>
        </w:rPr>
      </w:pPr>
    </w:p>
    <w:p w14:paraId="0D341333" w14:textId="77777777" w:rsidR="00595E20" w:rsidRDefault="00595E20" w:rsidP="00AE6EDA">
      <w:pPr>
        <w:spacing w:after="100" w:afterAutospacing="1"/>
        <w:contextualSpacing/>
        <w:jc w:val="both"/>
        <w:rPr>
          <w:rFonts w:ascii="Calibri" w:eastAsia="Calibri" w:hAnsi="Calibri" w:cs="Arial"/>
          <w:b/>
          <w:bCs/>
          <w:i/>
          <w:iCs/>
          <w:kern w:val="2"/>
          <w:lang w:val="ru-RU" w:eastAsia="en-US"/>
          <w14:ligatures w14:val="standardContextual"/>
        </w:rPr>
      </w:pPr>
    </w:p>
    <w:p w14:paraId="75EBDE31" w14:textId="77777777" w:rsidR="00595E20" w:rsidRDefault="00595E20" w:rsidP="00AE6EDA">
      <w:pPr>
        <w:spacing w:after="100" w:afterAutospacing="1"/>
        <w:contextualSpacing/>
        <w:jc w:val="both"/>
        <w:rPr>
          <w:rFonts w:ascii="Calibri" w:eastAsia="Calibri" w:hAnsi="Calibri" w:cs="Arial"/>
          <w:b/>
          <w:bCs/>
          <w:i/>
          <w:iCs/>
          <w:kern w:val="2"/>
          <w:lang w:val="ru-RU" w:eastAsia="en-US"/>
          <w14:ligatures w14:val="standardContextual"/>
        </w:rPr>
      </w:pPr>
    </w:p>
    <w:p w14:paraId="7B1D2CEF" w14:textId="77777777" w:rsidR="00595E20" w:rsidRDefault="00595E20" w:rsidP="00AE6EDA">
      <w:pPr>
        <w:spacing w:after="100" w:afterAutospacing="1"/>
        <w:contextualSpacing/>
        <w:jc w:val="both"/>
        <w:rPr>
          <w:rFonts w:ascii="Calibri" w:eastAsia="Calibri" w:hAnsi="Calibri" w:cs="Arial"/>
          <w:b/>
          <w:bCs/>
          <w:i/>
          <w:iCs/>
          <w:kern w:val="2"/>
          <w:lang w:val="ru-RU" w:eastAsia="en-US"/>
          <w14:ligatures w14:val="standardContextual"/>
        </w:rPr>
      </w:pPr>
    </w:p>
    <w:p w14:paraId="41FF999E" w14:textId="77777777" w:rsidR="00595E20" w:rsidRDefault="00595E20" w:rsidP="00AE6EDA">
      <w:pPr>
        <w:spacing w:after="100" w:afterAutospacing="1"/>
        <w:contextualSpacing/>
        <w:jc w:val="both"/>
        <w:rPr>
          <w:rFonts w:ascii="Calibri" w:eastAsia="Calibri" w:hAnsi="Calibri" w:cs="Arial"/>
          <w:b/>
          <w:bCs/>
          <w:i/>
          <w:iCs/>
          <w:kern w:val="2"/>
          <w:lang w:val="ru-RU" w:eastAsia="en-US"/>
          <w14:ligatures w14:val="standardContextual"/>
        </w:rPr>
      </w:pPr>
    </w:p>
    <w:p w14:paraId="10A17AFB" w14:textId="77777777" w:rsidR="00595E20" w:rsidRDefault="00595E20" w:rsidP="00AE6EDA">
      <w:pPr>
        <w:spacing w:after="100" w:afterAutospacing="1"/>
        <w:contextualSpacing/>
        <w:jc w:val="both"/>
        <w:rPr>
          <w:rFonts w:ascii="Calibri" w:eastAsia="Calibri" w:hAnsi="Calibri" w:cs="Arial"/>
          <w:b/>
          <w:bCs/>
          <w:i/>
          <w:iCs/>
          <w:kern w:val="2"/>
          <w:lang w:val="ru-RU" w:eastAsia="en-US"/>
          <w14:ligatures w14:val="standardContextual"/>
        </w:rPr>
      </w:pPr>
    </w:p>
    <w:p w14:paraId="41DA0B8A" w14:textId="77777777" w:rsidR="00595E20" w:rsidRDefault="00595E20" w:rsidP="00AE6EDA">
      <w:pPr>
        <w:spacing w:after="100" w:afterAutospacing="1"/>
        <w:contextualSpacing/>
        <w:jc w:val="both"/>
        <w:rPr>
          <w:rFonts w:ascii="Calibri" w:eastAsia="Calibri" w:hAnsi="Calibri" w:cs="Arial"/>
          <w:b/>
          <w:bCs/>
          <w:i/>
          <w:iCs/>
          <w:kern w:val="2"/>
          <w:lang w:val="ru-RU" w:eastAsia="en-US"/>
          <w14:ligatures w14:val="standardContextual"/>
        </w:rPr>
      </w:pPr>
    </w:p>
    <w:p w14:paraId="173AD604" w14:textId="1DF7ADFA" w:rsidR="00BF3B06" w:rsidRPr="00BF3B06" w:rsidRDefault="00AE6EDA" w:rsidP="00AE6EDA">
      <w:pPr>
        <w:spacing w:after="100" w:afterAutospacing="1"/>
        <w:contextualSpacing/>
        <w:jc w:val="both"/>
        <w:rPr>
          <w:rFonts w:ascii="Calibri" w:eastAsia="Calibri" w:hAnsi="Calibri" w:cs="Arial"/>
          <w:b/>
          <w:bCs/>
          <w:i/>
          <w:iCs/>
          <w:kern w:val="2"/>
          <w:lang w:val="ru-RU" w:eastAsia="en-US"/>
          <w14:ligatures w14:val="standardContextual"/>
        </w:rPr>
      </w:pPr>
      <w:r w:rsidRPr="00AE6EDA">
        <w:rPr>
          <w:rFonts w:ascii="Calibri" w:eastAsia="Calibri" w:hAnsi="Calibri" w:cs="Arial"/>
          <w:b/>
          <w:bCs/>
          <w:i/>
          <w:iCs/>
          <w:kern w:val="2"/>
          <w:lang w:val="ru-RU" w:eastAsia="en-US"/>
          <w14:ligatures w14:val="standardContextual"/>
        </w:rPr>
        <w:lastRenderedPageBreak/>
        <w:t>З</w:t>
      </w:r>
      <w:r w:rsidR="00BF3B06" w:rsidRPr="00BF3B06">
        <w:rPr>
          <w:rFonts w:ascii="Calibri" w:eastAsia="Calibri" w:hAnsi="Calibri" w:cs="Arial"/>
          <w:b/>
          <w:bCs/>
          <w:i/>
          <w:iCs/>
          <w:kern w:val="2"/>
          <w:lang w:val="ru-RU" w:eastAsia="en-US"/>
          <w14:ligatures w14:val="standardContextual"/>
        </w:rPr>
        <w:t>АШТЕДА ВО ПАРИ ОД СКЛУЧЕНИ ДОГОВОРИ ПО ЈАВНИ НАБАВКИ ЗА ИНВЕСТИЦИИ НА ДИСТРИБУТИВНА МРЕЖА ВО 2024/2025</w:t>
      </w:r>
    </w:p>
    <w:p w14:paraId="473111F9" w14:textId="77777777" w:rsidR="00BF3B06" w:rsidRPr="00BF3B06" w:rsidRDefault="00BF3B06" w:rsidP="00BF3B06">
      <w:pPr>
        <w:ind w:left="360"/>
        <w:jc w:val="both"/>
        <w:rPr>
          <w:rFonts w:ascii="Calibri" w:eastAsia="Calibri" w:hAnsi="Calibri" w:cs="Arial"/>
          <w:b/>
          <w:bCs/>
          <w:i/>
          <w:iCs/>
          <w:kern w:val="2"/>
          <w:lang w:val="ru-RU" w:eastAsia="en-US"/>
          <w14:ligatures w14:val="standardContextual"/>
        </w:rPr>
      </w:pPr>
    </w:p>
    <w:p w14:paraId="3BD4B977" w14:textId="6C626767" w:rsidR="00BF3B06" w:rsidRPr="00785370" w:rsidRDefault="00BF3B06" w:rsidP="00785370">
      <w:pPr>
        <w:numPr>
          <w:ilvl w:val="0"/>
          <w:numId w:val="7"/>
        </w:numPr>
        <w:spacing w:after="160" w:line="259" w:lineRule="auto"/>
        <w:ind w:left="426" w:hanging="284"/>
        <w:contextualSpacing/>
        <w:jc w:val="both"/>
        <w:rPr>
          <w:rFonts w:ascii="Calibri" w:eastAsia="Calibri" w:hAnsi="Calibri" w:cs="Arial"/>
          <w:b/>
          <w:bCs/>
          <w:kern w:val="2"/>
          <w:lang w:val="ru-RU" w:eastAsia="en-US"/>
          <w14:ligatures w14:val="standardContextual"/>
        </w:rPr>
      </w:pPr>
      <w:r w:rsidRPr="00BF3B06">
        <w:rPr>
          <w:rFonts w:ascii="Calibri" w:eastAsia="Calibri" w:hAnsi="Calibri" w:cs="Arial"/>
          <w:b/>
          <w:bCs/>
          <w:kern w:val="2"/>
          <w:lang w:val="ru-RU" w:eastAsia="en-US"/>
          <w14:ligatures w14:val="standardContextual"/>
        </w:rPr>
        <w:t xml:space="preserve">Дел 1 – Изградба на нов секундарен топловод А3.010 од постоечка шахта 010 на вод А3 делница 005 за планирани објекти според ДУП Ј13 за населба 11-ти Октомври: </w:t>
      </w:r>
      <w:r w:rsidRPr="00BF3B06">
        <w:rPr>
          <w:rFonts w:ascii="Calibri" w:eastAsia="Calibri" w:hAnsi="Calibri" w:cs="Arial"/>
          <w:kern w:val="2"/>
          <w:lang w:val="ru-RU" w:eastAsia="en-US"/>
          <w14:ligatures w14:val="standardContextual"/>
        </w:rPr>
        <w:t xml:space="preserve">Во април 2025 година направена е Прва измена на договор во текот на неговата важност, со која се намалува вредноста на првичниот договорот за 8,23% </w:t>
      </w:r>
      <w:r w:rsidRPr="00785370">
        <w:rPr>
          <w:rFonts w:ascii="Calibri" w:eastAsia="Calibri" w:hAnsi="Calibri" w:cs="Arial"/>
          <w:kern w:val="2"/>
          <w:lang w:val="ru-RU" w:eastAsia="en-US"/>
          <w14:ligatures w14:val="standardContextual"/>
        </w:rPr>
        <w:t>со вкупна заштеда од</w:t>
      </w:r>
      <w:r w:rsidRPr="00785370">
        <w:rPr>
          <w:rFonts w:ascii="Calibri" w:eastAsia="Calibri" w:hAnsi="Calibri" w:cs="Arial"/>
          <w:b/>
          <w:bCs/>
          <w:kern w:val="2"/>
          <w:lang w:val="ru-RU" w:eastAsia="en-US"/>
          <w14:ligatures w14:val="standardContextual"/>
        </w:rPr>
        <w:t xml:space="preserve"> 90.300 EUR </w:t>
      </w:r>
      <w:r w:rsidRPr="00785370">
        <w:rPr>
          <w:rFonts w:ascii="Calibri" w:eastAsia="Calibri" w:hAnsi="Calibri" w:cs="Arial"/>
          <w:kern w:val="2"/>
          <w:lang w:val="ru-RU" w:eastAsia="en-US"/>
          <w14:ligatures w14:val="standardContextual"/>
        </w:rPr>
        <w:t>(5,5 милиони денари).</w:t>
      </w:r>
      <w:r w:rsidRPr="00785370">
        <w:rPr>
          <w:rFonts w:ascii="Calibri" w:eastAsia="Calibri" w:hAnsi="Calibri" w:cs="Arial"/>
          <w:b/>
          <w:bCs/>
          <w:kern w:val="2"/>
          <w:lang w:val="ru-RU" w:eastAsia="en-US"/>
          <w14:ligatures w14:val="standardContextual"/>
        </w:rPr>
        <w:t xml:space="preserve">  </w:t>
      </w:r>
    </w:p>
    <w:p w14:paraId="6ADBD54E" w14:textId="77777777" w:rsidR="00BF3B06" w:rsidRPr="00BF3B06" w:rsidRDefault="00BF3B06" w:rsidP="00785370">
      <w:pPr>
        <w:numPr>
          <w:ilvl w:val="0"/>
          <w:numId w:val="7"/>
        </w:numPr>
        <w:spacing w:after="160" w:line="259" w:lineRule="auto"/>
        <w:ind w:left="426" w:hanging="284"/>
        <w:contextualSpacing/>
        <w:jc w:val="both"/>
        <w:rPr>
          <w:rFonts w:ascii="Calibri" w:eastAsia="Calibri" w:hAnsi="Calibri" w:cs="Arial"/>
          <w:b/>
          <w:bCs/>
          <w:kern w:val="2"/>
          <w:lang w:val="ru-RU" w:eastAsia="en-US"/>
          <w14:ligatures w14:val="standardContextual"/>
        </w:rPr>
      </w:pPr>
      <w:r w:rsidRPr="00BF3B06">
        <w:rPr>
          <w:rFonts w:ascii="Calibri" w:eastAsia="Calibri" w:hAnsi="Calibri" w:cs="Arial"/>
          <w:b/>
          <w:bCs/>
          <w:kern w:val="2"/>
          <w:lang w:val="ru-RU" w:eastAsia="en-US"/>
          <w14:ligatures w14:val="standardContextual"/>
        </w:rPr>
        <w:t xml:space="preserve">Дел 3 – Изградба на нов секундарен топловод Е2.220.004 од нова шахта 035 на вод Е2.220 до новопроектирана шахта 010 за новоизградени објекти на ул. Козле: </w:t>
      </w:r>
      <w:r w:rsidRPr="00BF3B06">
        <w:rPr>
          <w:rFonts w:ascii="Calibri" w:eastAsia="Calibri" w:hAnsi="Calibri" w:cs="Arial"/>
          <w:kern w:val="2"/>
          <w:lang w:val="ru-RU" w:eastAsia="en-US"/>
          <w14:ligatures w14:val="standardContextual"/>
        </w:rPr>
        <w:t xml:space="preserve">Во март 2025 година направена е Прва измена на договор во текот на неговата важност, со која се намалува вредноста на првичниот договорот за 0,19% со вкупна заштеда од </w:t>
      </w:r>
      <w:r w:rsidRPr="00BF3B06">
        <w:rPr>
          <w:rFonts w:ascii="Calibri" w:eastAsia="Calibri" w:hAnsi="Calibri" w:cs="Arial"/>
          <w:b/>
          <w:bCs/>
          <w:kern w:val="2"/>
          <w:lang w:val="ru-RU" w:eastAsia="en-US"/>
          <w14:ligatures w14:val="standardContextual"/>
        </w:rPr>
        <w:t xml:space="preserve">476 EUR </w:t>
      </w:r>
      <w:r w:rsidRPr="00BF3B06">
        <w:rPr>
          <w:rFonts w:ascii="Calibri" w:eastAsia="Calibri" w:hAnsi="Calibri" w:cs="Arial"/>
          <w:kern w:val="2"/>
          <w:lang w:val="ru-RU" w:eastAsia="en-US"/>
          <w14:ligatures w14:val="standardContextual"/>
        </w:rPr>
        <w:t>(29 илјади денари).</w:t>
      </w:r>
      <w:r w:rsidRPr="00BF3B06">
        <w:rPr>
          <w:rFonts w:ascii="Calibri" w:eastAsia="Calibri" w:hAnsi="Calibri" w:cs="Arial"/>
          <w:b/>
          <w:bCs/>
          <w:kern w:val="2"/>
          <w:lang w:val="ru-RU" w:eastAsia="en-US"/>
          <w14:ligatures w14:val="standardContextual"/>
        </w:rPr>
        <w:t xml:space="preserve">  </w:t>
      </w:r>
    </w:p>
    <w:p w14:paraId="0E9311B1" w14:textId="01200FCA" w:rsidR="00BF3B06" w:rsidRPr="00BF3B06" w:rsidRDefault="00BF3B06" w:rsidP="00785370">
      <w:pPr>
        <w:numPr>
          <w:ilvl w:val="0"/>
          <w:numId w:val="7"/>
        </w:numPr>
        <w:spacing w:after="160" w:line="259" w:lineRule="auto"/>
        <w:ind w:left="426" w:hanging="284"/>
        <w:contextualSpacing/>
        <w:jc w:val="both"/>
        <w:rPr>
          <w:rFonts w:ascii="Calibri" w:eastAsia="Calibri" w:hAnsi="Calibri" w:cs="Arial"/>
          <w:b/>
          <w:bCs/>
          <w:kern w:val="2"/>
          <w:lang w:val="ru-RU" w:eastAsia="en-US"/>
          <w14:ligatures w14:val="standardContextual"/>
        </w:rPr>
      </w:pPr>
      <w:r w:rsidRPr="00BF3B06">
        <w:rPr>
          <w:rFonts w:ascii="Calibri" w:eastAsia="Calibri" w:hAnsi="Calibri" w:cs="Arial"/>
          <w:b/>
          <w:bCs/>
          <w:kern w:val="2"/>
          <w:lang w:val="ru-RU" w:eastAsia="en-US"/>
          <w14:ligatures w14:val="standardContextual"/>
        </w:rPr>
        <w:t>Дел 3 – Изградба (дислокација) на вод Е</w:t>
      </w:r>
      <w:r w:rsidR="004D0A7B">
        <w:rPr>
          <w:rFonts w:ascii="Calibri" w:eastAsia="Calibri" w:hAnsi="Calibri" w:cs="Arial"/>
          <w:b/>
          <w:bCs/>
          <w:kern w:val="2"/>
          <w:lang w:val="ru-RU" w:eastAsia="en-US"/>
          <w14:ligatures w14:val="standardContextual"/>
        </w:rPr>
        <w:t>2</w:t>
      </w:r>
      <w:r w:rsidRPr="00BF3B06">
        <w:rPr>
          <w:rFonts w:ascii="Calibri" w:eastAsia="Calibri" w:hAnsi="Calibri" w:cs="Arial"/>
          <w:b/>
          <w:bCs/>
          <w:kern w:val="2"/>
          <w:lang w:val="ru-RU" w:eastAsia="en-US"/>
          <w14:ligatures w14:val="standardContextual"/>
        </w:rPr>
        <w:t xml:space="preserve"> од шахта Ш090 до новопроектирана шахта Ш180 со пропратни новопроектирани делници од секундарни водови: </w:t>
      </w:r>
      <w:r w:rsidRPr="00BF3B06">
        <w:rPr>
          <w:rFonts w:ascii="Calibri" w:eastAsia="Calibri" w:hAnsi="Calibri" w:cs="Arial"/>
          <w:kern w:val="2"/>
          <w:lang w:val="ru-RU" w:eastAsia="en-US"/>
          <w14:ligatures w14:val="standardContextual"/>
        </w:rPr>
        <w:t xml:space="preserve">Во март 2025 година направена е Прва измена на договор во текот на неговата важност, со која се намалува вредноста на првичниот договорот за 15% со вкупна заштеда од </w:t>
      </w:r>
      <w:r w:rsidRPr="00BF3B06">
        <w:rPr>
          <w:rFonts w:ascii="Calibri" w:eastAsia="Calibri" w:hAnsi="Calibri" w:cs="Arial"/>
          <w:b/>
          <w:bCs/>
          <w:kern w:val="2"/>
          <w:lang w:val="ru-RU" w:eastAsia="en-US"/>
          <w14:ligatures w14:val="standardContextual"/>
        </w:rPr>
        <w:t>329.211 EUR</w:t>
      </w:r>
      <w:r w:rsidRPr="00BF3B06">
        <w:rPr>
          <w:rFonts w:ascii="Calibri" w:eastAsia="Calibri" w:hAnsi="Calibri" w:cs="Arial"/>
          <w:kern w:val="2"/>
          <w:lang w:val="ru-RU" w:eastAsia="en-US"/>
          <w14:ligatures w14:val="standardContextual"/>
        </w:rPr>
        <w:t xml:space="preserve"> (20,25 милиони денари).  </w:t>
      </w:r>
      <w:r w:rsidRPr="00BF3B06">
        <w:rPr>
          <w:rFonts w:ascii="Calibri" w:eastAsia="Calibri" w:hAnsi="Calibri" w:cs="Arial"/>
          <w:b/>
          <w:bCs/>
          <w:kern w:val="2"/>
          <w:lang w:val="ru-RU" w:eastAsia="en-US"/>
          <w14:ligatures w14:val="standardContextual"/>
        </w:rPr>
        <w:t xml:space="preserve"> </w:t>
      </w:r>
    </w:p>
    <w:p w14:paraId="3B1A6C9F" w14:textId="77777777" w:rsidR="00BF3B06" w:rsidRPr="00BF3B06" w:rsidRDefault="00BF3B06" w:rsidP="00BF3B06">
      <w:pPr>
        <w:ind w:left="720"/>
        <w:contextualSpacing/>
        <w:rPr>
          <w:rFonts w:ascii="Calibri" w:eastAsia="Calibri" w:hAnsi="Calibri" w:cs="Arial"/>
          <w:b/>
          <w:bCs/>
          <w:kern w:val="2"/>
          <w:lang w:val="ru-RU" w:eastAsia="en-US"/>
          <w14:ligatures w14:val="standardContextual"/>
        </w:rPr>
      </w:pPr>
    </w:p>
    <w:p w14:paraId="7E698C55" w14:textId="77777777" w:rsidR="00372A74" w:rsidRDefault="00372A74" w:rsidP="00BF3B06">
      <w:pPr>
        <w:ind w:left="360"/>
        <w:jc w:val="both"/>
        <w:rPr>
          <w:rFonts w:ascii="Calibri" w:eastAsia="Calibri" w:hAnsi="Calibri" w:cs="Arial"/>
          <w:b/>
          <w:bCs/>
          <w:i/>
          <w:iCs/>
          <w:kern w:val="2"/>
          <w:lang w:val="ru-RU" w:eastAsia="en-US"/>
          <w14:ligatures w14:val="standardContextual"/>
        </w:rPr>
      </w:pPr>
    </w:p>
    <w:p w14:paraId="7FC5E7E0" w14:textId="0FA9C400" w:rsidR="00BF3B06" w:rsidRPr="00BF3B06" w:rsidRDefault="00BF3B06" w:rsidP="00785370">
      <w:pPr>
        <w:ind w:left="142" w:firstLine="218"/>
        <w:jc w:val="both"/>
        <w:rPr>
          <w:rFonts w:ascii="Calibri" w:eastAsia="Calibri" w:hAnsi="Calibri" w:cs="Arial"/>
          <w:b/>
          <w:bCs/>
          <w:i/>
          <w:iCs/>
          <w:kern w:val="2"/>
          <w:lang w:val="ru-RU" w:eastAsia="en-US"/>
          <w14:ligatures w14:val="standardContextual"/>
        </w:rPr>
      </w:pPr>
      <w:r w:rsidRPr="00BF3B06">
        <w:rPr>
          <w:rFonts w:ascii="Calibri" w:eastAsia="Calibri" w:hAnsi="Calibri" w:cs="Arial"/>
          <w:b/>
          <w:bCs/>
          <w:i/>
          <w:iCs/>
          <w:kern w:val="2"/>
          <w:lang w:val="ru-RU" w:eastAsia="en-US"/>
          <w14:ligatures w14:val="standardContextual"/>
        </w:rPr>
        <w:t>ЗАШТЕДА ВО ПАРИ ОД СКЛУЧЕНИ ДОГОВОРИ КОИ НЕ СЕ ПО ЈАВНИ НАБАВКИ ВО</w:t>
      </w:r>
      <w:r w:rsidR="00785370">
        <w:rPr>
          <w:rFonts w:ascii="Calibri" w:eastAsia="Calibri" w:hAnsi="Calibri" w:cs="Arial"/>
          <w:b/>
          <w:bCs/>
          <w:i/>
          <w:iCs/>
          <w:kern w:val="2"/>
          <w:lang w:val="ru-RU" w:eastAsia="en-US"/>
          <w14:ligatures w14:val="standardContextual"/>
        </w:rPr>
        <w:t xml:space="preserve"> </w:t>
      </w:r>
      <w:r w:rsidRPr="00BF3B06">
        <w:rPr>
          <w:rFonts w:ascii="Calibri" w:eastAsia="Calibri" w:hAnsi="Calibri" w:cs="Arial"/>
          <w:b/>
          <w:bCs/>
          <w:i/>
          <w:iCs/>
          <w:kern w:val="2"/>
          <w:lang w:val="ru-RU" w:eastAsia="en-US"/>
          <w14:ligatures w14:val="standardContextual"/>
        </w:rPr>
        <w:t>2024/2025</w:t>
      </w:r>
    </w:p>
    <w:p w14:paraId="665D6D97" w14:textId="77777777" w:rsidR="00BF3B06" w:rsidRPr="00BF3B06" w:rsidRDefault="00BF3B06" w:rsidP="00BF3B06">
      <w:pPr>
        <w:ind w:left="360"/>
        <w:jc w:val="both"/>
        <w:rPr>
          <w:rFonts w:ascii="Calibri" w:eastAsia="Calibri" w:hAnsi="Calibri" w:cs="Arial"/>
          <w:kern w:val="2"/>
          <w:lang w:val="ru-RU" w:eastAsia="en-US"/>
          <w14:ligatures w14:val="standardContextual"/>
        </w:rPr>
      </w:pPr>
    </w:p>
    <w:p w14:paraId="69A0C6D0" w14:textId="11A93CCD" w:rsidR="00BF3B06" w:rsidRPr="00AE6EDA" w:rsidRDefault="00BF3B06" w:rsidP="00785370">
      <w:pPr>
        <w:numPr>
          <w:ilvl w:val="0"/>
          <w:numId w:val="8"/>
        </w:numPr>
        <w:spacing w:line="259" w:lineRule="auto"/>
        <w:ind w:left="426" w:hanging="284"/>
        <w:jc w:val="both"/>
        <w:rPr>
          <w:rFonts w:ascii="Calibri" w:eastAsia="Calibri" w:hAnsi="Calibri" w:cs="Arial"/>
          <w:b/>
          <w:bCs/>
          <w:kern w:val="2"/>
          <w:lang w:val="ru-RU" w:eastAsia="en-US"/>
          <w14:ligatures w14:val="standardContextual"/>
        </w:rPr>
      </w:pPr>
      <w:r w:rsidRPr="00AE6EDA">
        <w:rPr>
          <w:rFonts w:ascii="Calibri" w:eastAsia="Calibri" w:hAnsi="Calibri" w:cs="Arial"/>
          <w:b/>
          <w:bCs/>
          <w:kern w:val="2"/>
          <w:lang w:val="ru-RU" w:eastAsia="en-US"/>
          <w14:ligatures w14:val="standardContextual"/>
        </w:rPr>
        <w:t xml:space="preserve">Намалување во договорите за закуп на деловен простор:   </w:t>
      </w:r>
    </w:p>
    <w:p w14:paraId="71F47BFB" w14:textId="5B867BBE" w:rsidR="00BF3B06" w:rsidRPr="00AE6EDA" w:rsidRDefault="00BF3B06" w:rsidP="00785370">
      <w:pPr>
        <w:pStyle w:val="ListParagraph"/>
        <w:numPr>
          <w:ilvl w:val="0"/>
          <w:numId w:val="14"/>
        </w:numPr>
        <w:ind w:left="709"/>
        <w:jc w:val="both"/>
        <w:rPr>
          <w:rFonts w:ascii="Calibri" w:eastAsia="Calibri" w:hAnsi="Calibri" w:cs="Arial"/>
          <w:kern w:val="2"/>
          <w:lang w:val="ru-RU" w:eastAsia="en-US"/>
          <w14:ligatures w14:val="standardContextual"/>
        </w:rPr>
      </w:pPr>
      <w:r w:rsidRPr="00AE6EDA">
        <w:rPr>
          <w:rFonts w:ascii="Calibri" w:eastAsia="Calibri" w:hAnsi="Calibri" w:cs="Arial"/>
          <w:kern w:val="2"/>
          <w:lang w:val="ru-RU" w:eastAsia="en-US"/>
          <w14:ligatures w14:val="standardContextual"/>
        </w:rPr>
        <w:t xml:space="preserve">Потпишан Анекс договор за закуп на деловен простор со Скопски пазар на месечен износ без ддв од 43.143,00 ден. Првичниот потпишан договор за истиот деловен простор од страна на старото Раководство е на месечен износ без ддв од 132.274,00 ден., што значи намалување од 67,38%. Ова значи вкупна заштеда од 01.11.2024 до крај на 2025 година од </w:t>
      </w:r>
      <w:r w:rsidRPr="00AE6EDA">
        <w:rPr>
          <w:rFonts w:ascii="Calibri" w:eastAsia="Calibri" w:hAnsi="Calibri" w:cs="Arial"/>
          <w:b/>
          <w:bCs/>
          <w:kern w:val="2"/>
          <w:lang w:val="ru-RU" w:eastAsia="en-US"/>
          <w14:ligatures w14:val="standardContextual"/>
        </w:rPr>
        <w:t>18.841 EUR</w:t>
      </w:r>
      <w:r w:rsidRPr="00AE6EDA">
        <w:rPr>
          <w:rFonts w:ascii="Calibri" w:eastAsia="Calibri" w:hAnsi="Calibri" w:cs="Arial"/>
          <w:kern w:val="2"/>
          <w:lang w:val="ru-RU" w:eastAsia="en-US"/>
          <w14:ligatures w14:val="standardContextual"/>
        </w:rPr>
        <w:t xml:space="preserve"> (1,16 милиони денари).</w:t>
      </w:r>
    </w:p>
    <w:p w14:paraId="00B98C1B" w14:textId="0626E86F" w:rsidR="00BF3B06" w:rsidRPr="00AE6EDA" w:rsidRDefault="00BF3B06" w:rsidP="00785370">
      <w:pPr>
        <w:pStyle w:val="ListParagraph"/>
        <w:numPr>
          <w:ilvl w:val="0"/>
          <w:numId w:val="14"/>
        </w:numPr>
        <w:ind w:left="709"/>
        <w:jc w:val="both"/>
        <w:rPr>
          <w:rFonts w:ascii="Calibri" w:eastAsia="Calibri" w:hAnsi="Calibri" w:cs="Arial"/>
          <w:kern w:val="2"/>
          <w:lang w:val="ru-RU" w:eastAsia="en-US"/>
          <w14:ligatures w14:val="standardContextual"/>
        </w:rPr>
      </w:pPr>
      <w:r w:rsidRPr="00AE6EDA">
        <w:rPr>
          <w:rFonts w:ascii="Calibri" w:eastAsia="Calibri" w:hAnsi="Calibri" w:cs="Arial"/>
          <w:kern w:val="2"/>
          <w:lang w:val="ru-RU" w:eastAsia="en-US"/>
          <w14:ligatures w14:val="standardContextual"/>
        </w:rPr>
        <w:t xml:space="preserve">Потпишани Анекс договори за закуп на деловен простор со Хемиски инженеринг на месечни износи без ддв од 133.479,00 ден. и 79.650,00 ден. Првичните потпишани договори за истите деловни простори од страна на старото Раководство се на месечен износ без ддв од 148.310,00 ден. и 88.500,00 ден., што значи намалување од 10% на износот на закуп по соодветен договор месечно, односно годишно намалување на вредноста за закуп на овие два простора од 89%. Ова значи вкупна годишна заштеда од </w:t>
      </w:r>
      <w:r w:rsidRPr="00AE6EDA">
        <w:rPr>
          <w:rFonts w:ascii="Calibri" w:eastAsia="Calibri" w:hAnsi="Calibri" w:cs="Arial"/>
          <w:b/>
          <w:bCs/>
          <w:kern w:val="2"/>
          <w:lang w:val="ru-RU" w:eastAsia="en-US"/>
          <w14:ligatures w14:val="standardContextual"/>
        </w:rPr>
        <w:t>4.621 EUR</w:t>
      </w:r>
      <w:r w:rsidRPr="00AE6EDA">
        <w:rPr>
          <w:rFonts w:ascii="Calibri" w:eastAsia="Calibri" w:hAnsi="Calibri" w:cs="Arial"/>
          <w:kern w:val="2"/>
          <w:lang w:val="ru-RU" w:eastAsia="en-US"/>
          <w14:ligatures w14:val="standardContextual"/>
        </w:rPr>
        <w:t xml:space="preserve"> (284 илјади денари).</w:t>
      </w:r>
    </w:p>
    <w:p w14:paraId="694096B6" w14:textId="77777777" w:rsidR="00BF3B06" w:rsidRPr="00BF3B06" w:rsidRDefault="00BF3B06" w:rsidP="00BF3B06">
      <w:pPr>
        <w:jc w:val="both"/>
        <w:rPr>
          <w:rFonts w:ascii="Calibri" w:eastAsia="Calibri" w:hAnsi="Calibri" w:cs="Arial"/>
          <w:b/>
          <w:bCs/>
          <w:kern w:val="2"/>
          <w:lang w:val="ru-RU" w:eastAsia="en-US"/>
          <w14:ligatures w14:val="standardContextual"/>
        </w:rPr>
      </w:pPr>
    </w:p>
    <w:p w14:paraId="6DE2B914" w14:textId="77777777" w:rsidR="00BF3B06" w:rsidRPr="00BF3B06" w:rsidRDefault="00BF3B06" w:rsidP="00785370">
      <w:pPr>
        <w:numPr>
          <w:ilvl w:val="0"/>
          <w:numId w:val="8"/>
        </w:numPr>
        <w:spacing w:after="160" w:line="259" w:lineRule="auto"/>
        <w:ind w:left="426" w:hanging="284"/>
        <w:contextualSpacing/>
        <w:jc w:val="both"/>
        <w:rPr>
          <w:rFonts w:ascii="Calibri" w:eastAsia="Calibri" w:hAnsi="Calibri" w:cs="Arial"/>
          <w:kern w:val="2"/>
          <w:lang w:val="ru-RU" w:eastAsia="en-US"/>
          <w14:ligatures w14:val="standardContextual"/>
        </w:rPr>
      </w:pPr>
      <w:r w:rsidRPr="00BF3B06">
        <w:rPr>
          <w:rFonts w:ascii="Calibri" w:eastAsia="Calibri" w:hAnsi="Calibri" w:cs="Arial"/>
          <w:b/>
          <w:bCs/>
          <w:kern w:val="2"/>
          <w:lang w:val="ru-RU" w:eastAsia="en-US"/>
          <w14:ligatures w14:val="standardContextual"/>
        </w:rPr>
        <w:t>Договор за закуп за топлотна потстаница:</w:t>
      </w:r>
    </w:p>
    <w:p w14:paraId="2DE32E53" w14:textId="0C058E3B" w:rsidR="00BF3B06" w:rsidRPr="00AE6EDA" w:rsidRDefault="00BF3B06" w:rsidP="00785370">
      <w:pPr>
        <w:spacing w:after="160" w:line="259" w:lineRule="auto"/>
        <w:ind w:left="709" w:hanging="283"/>
        <w:jc w:val="both"/>
        <w:rPr>
          <w:rFonts w:ascii="Calibri" w:eastAsia="Calibri" w:hAnsi="Calibri" w:cs="Arial"/>
          <w:kern w:val="2"/>
          <w:lang w:eastAsia="en-US"/>
          <w14:ligatures w14:val="standardContextual"/>
        </w:rPr>
      </w:pPr>
      <w:r w:rsidRPr="00AE6EDA">
        <w:rPr>
          <w:rFonts w:ascii="Calibri" w:eastAsia="Calibri" w:hAnsi="Calibri" w:cs="Arial"/>
          <w:kern w:val="2"/>
          <w:lang w:val="ru-RU" w:eastAsia="en-US"/>
          <w14:ligatures w14:val="standardContextual"/>
        </w:rPr>
        <w:t xml:space="preserve">- </w:t>
      </w:r>
      <w:r w:rsidR="00785370">
        <w:rPr>
          <w:rFonts w:ascii="Calibri" w:eastAsia="Calibri" w:hAnsi="Calibri" w:cs="Arial"/>
          <w:kern w:val="2"/>
          <w:lang w:val="ru-RU" w:eastAsia="en-US"/>
          <w14:ligatures w14:val="standardContextual"/>
        </w:rPr>
        <w:t xml:space="preserve">  </w:t>
      </w:r>
      <w:r w:rsidRPr="00AE6EDA">
        <w:rPr>
          <w:rFonts w:ascii="Calibri" w:eastAsia="Calibri" w:hAnsi="Calibri" w:cs="Arial"/>
          <w:kern w:val="2"/>
          <w:lang w:val="ru-RU" w:eastAsia="en-US"/>
          <w14:ligatures w14:val="standardContextual"/>
        </w:rPr>
        <w:t xml:space="preserve">Претходното Раководство има склучено Договор за закуп за топлотна потстаница на месечен износ без ддв од 362.850,00 ден. кој е спорен и за кој се води Судски спор. Друштвото со доаѓањето на новото Раководство месечните ф-ри за закуп на топлотна потстаница не ги прифаќа во својата сметководствена и финансиска евиденција, </w:t>
      </w:r>
      <w:r w:rsidRPr="00AE6EDA">
        <w:rPr>
          <w:rFonts w:ascii="Calibri" w:eastAsia="Calibri" w:hAnsi="Calibri" w:cs="Arial"/>
          <w:kern w:val="2"/>
          <w:lang w:eastAsia="en-US"/>
          <w14:ligatures w14:val="standardContextual"/>
        </w:rPr>
        <w:lastRenderedPageBreak/>
        <w:t xml:space="preserve">односно истите не се предмет на обработка во сметководствена и финансиска евиденција на Друштвото. Ова за Друштвото значи вкупна заштеда од 01.09.2024 до 20.10.2025 година (важност на спорниот договор) од </w:t>
      </w:r>
      <w:r w:rsidRPr="00AE6EDA">
        <w:rPr>
          <w:rFonts w:ascii="Calibri" w:eastAsia="Calibri" w:hAnsi="Calibri" w:cs="Arial"/>
          <w:b/>
          <w:bCs/>
          <w:kern w:val="2"/>
          <w:lang w:eastAsia="en-US"/>
          <w14:ligatures w14:val="standardContextual"/>
        </w:rPr>
        <w:t>80.506 EUR</w:t>
      </w:r>
      <w:r w:rsidRPr="00AE6EDA">
        <w:rPr>
          <w:rFonts w:ascii="Calibri" w:eastAsia="Calibri" w:hAnsi="Calibri" w:cs="Arial"/>
          <w:kern w:val="2"/>
          <w:lang w:eastAsia="en-US"/>
          <w14:ligatures w14:val="standardContextual"/>
        </w:rPr>
        <w:t xml:space="preserve"> </w:t>
      </w:r>
      <w:r w:rsidR="00785370">
        <w:rPr>
          <w:rFonts w:ascii="Calibri" w:eastAsia="Calibri" w:hAnsi="Calibri" w:cs="Arial"/>
          <w:kern w:val="2"/>
          <w:lang w:eastAsia="en-US"/>
          <w14:ligatures w14:val="standardContextual"/>
        </w:rPr>
        <w:t xml:space="preserve"> </w:t>
      </w:r>
      <w:r w:rsidRPr="00AE6EDA">
        <w:rPr>
          <w:rFonts w:ascii="Calibri" w:eastAsia="Calibri" w:hAnsi="Calibri" w:cs="Arial"/>
          <w:kern w:val="2"/>
          <w:lang w:eastAsia="en-US"/>
          <w14:ligatures w14:val="standardContextual"/>
        </w:rPr>
        <w:t>(5 милиони денари). Друштвото очекува дека судскиот спор ќе биде во негова корист.</w:t>
      </w:r>
    </w:p>
    <w:p w14:paraId="74B7E01D" w14:textId="77777777" w:rsidR="00BF3B06" w:rsidRDefault="00BF3B06" w:rsidP="00BF3B06">
      <w:pPr>
        <w:ind w:left="360"/>
        <w:jc w:val="both"/>
        <w:rPr>
          <w:rFonts w:ascii="Calibri" w:eastAsia="Calibri" w:hAnsi="Calibri" w:cs="Arial"/>
          <w:b/>
          <w:bCs/>
          <w:i/>
          <w:iCs/>
          <w:kern w:val="2"/>
          <w:lang w:val="ru-RU" w:eastAsia="en-US"/>
          <w14:ligatures w14:val="standardContextual"/>
        </w:rPr>
      </w:pPr>
    </w:p>
    <w:p w14:paraId="7F74FBF1" w14:textId="7ED0F7CE" w:rsidR="00BF3B06" w:rsidRPr="00BF3B06" w:rsidRDefault="00BF3B06" w:rsidP="00785370">
      <w:pPr>
        <w:ind w:left="142" w:firstLine="218"/>
        <w:jc w:val="both"/>
        <w:rPr>
          <w:rFonts w:ascii="Calibri" w:eastAsia="Calibri" w:hAnsi="Calibri" w:cs="Arial"/>
          <w:b/>
          <w:bCs/>
          <w:i/>
          <w:iCs/>
          <w:kern w:val="2"/>
          <w:lang w:val="ru-RU" w:eastAsia="en-US"/>
          <w14:ligatures w14:val="standardContextual"/>
        </w:rPr>
      </w:pPr>
      <w:r w:rsidRPr="00BF3B06">
        <w:rPr>
          <w:rFonts w:ascii="Calibri" w:eastAsia="Calibri" w:hAnsi="Calibri" w:cs="Arial"/>
          <w:b/>
          <w:bCs/>
          <w:i/>
          <w:iCs/>
          <w:kern w:val="2"/>
          <w:lang w:val="ru-RU" w:eastAsia="en-US"/>
          <w14:ligatures w14:val="standardContextual"/>
        </w:rPr>
        <w:t>РЕДОВНО ПОДМИРУВАЊЕ НА ОБВРСКИ ПО ОСНОВ НА КУПОПРОДАЖБА НА ТОПЛИНСКА ЕНЕРГИЈА</w:t>
      </w:r>
    </w:p>
    <w:p w14:paraId="45F24BEE" w14:textId="77777777" w:rsidR="00BF3B06" w:rsidRPr="00BF3B06" w:rsidRDefault="00BF3B06" w:rsidP="00BF3B06">
      <w:pPr>
        <w:ind w:left="360"/>
        <w:jc w:val="both"/>
        <w:rPr>
          <w:rFonts w:ascii="Calibri" w:eastAsia="Calibri" w:hAnsi="Calibri" w:cs="Arial"/>
          <w:kern w:val="2"/>
          <w:lang w:val="ru-RU" w:eastAsia="en-US"/>
          <w14:ligatures w14:val="standardContextual"/>
        </w:rPr>
      </w:pPr>
    </w:p>
    <w:p w14:paraId="7B57BB34" w14:textId="77777777" w:rsidR="00BF3B06" w:rsidRPr="00BF3B06" w:rsidRDefault="00BF3B06" w:rsidP="00BF3B06">
      <w:pPr>
        <w:ind w:left="360"/>
        <w:jc w:val="both"/>
        <w:rPr>
          <w:rFonts w:ascii="Calibri" w:eastAsia="Calibri" w:hAnsi="Calibri" w:cs="Arial"/>
          <w:kern w:val="2"/>
          <w:lang w:val="ru-RU" w:eastAsia="en-US"/>
          <w14:ligatures w14:val="standardContextual"/>
        </w:rPr>
      </w:pPr>
      <w:r w:rsidRPr="00BF3B06">
        <w:rPr>
          <w:rFonts w:ascii="Calibri" w:eastAsia="Calibri" w:hAnsi="Calibri" w:cs="Arial"/>
          <w:kern w:val="2"/>
          <w:lang w:val="ru-RU" w:eastAsia="en-US"/>
          <w14:ligatures w14:val="standardContextual"/>
        </w:rPr>
        <w:tab/>
        <w:t>Друштвото има обврски кон лиценциран регулиран производител на топлинска енергија – ЕСМ Производство на топлина ДООЕЛ Скопје. Со доаѓањето на новото Раководство, Друштвото редовно ги сервисира обврските по основ на купопродажба на топлинска енергија од регулираниот производител на топлинска енергија.</w:t>
      </w:r>
    </w:p>
    <w:tbl>
      <w:tblPr>
        <w:tblW w:w="6941" w:type="dxa"/>
        <w:jc w:val="center"/>
        <w:tblLook w:val="04A0" w:firstRow="1" w:lastRow="0" w:firstColumn="1" w:lastColumn="0" w:noHBand="0" w:noVBand="1"/>
      </w:tblPr>
      <w:tblGrid>
        <w:gridCol w:w="4957"/>
        <w:gridCol w:w="1984"/>
      </w:tblGrid>
      <w:tr w:rsidR="000C5D5D" w:rsidRPr="007B5E76" w14:paraId="6C997940" w14:textId="77777777" w:rsidTr="000C5D5D">
        <w:trPr>
          <w:trHeight w:val="615"/>
          <w:jc w:val="center"/>
        </w:trPr>
        <w:tc>
          <w:tcPr>
            <w:tcW w:w="6941" w:type="dxa"/>
            <w:gridSpan w:val="2"/>
            <w:tcBorders>
              <w:bottom w:val="single" w:sz="4" w:space="0" w:color="auto"/>
            </w:tcBorders>
            <w:shd w:val="clear" w:color="auto" w:fill="auto"/>
            <w:vAlign w:val="center"/>
          </w:tcPr>
          <w:p w14:paraId="0A76048E" w14:textId="3EC2C4BA" w:rsidR="000C5D5D" w:rsidRPr="007B5E76" w:rsidRDefault="000C5D5D" w:rsidP="000C5D5D">
            <w:pPr>
              <w:rPr>
                <w:rFonts w:ascii="Calibri" w:hAnsi="Calibri" w:cs="Calibri"/>
                <w:b/>
                <w:bCs/>
                <w:color w:val="FFFFFF"/>
                <w:lang w:val="ru-RU" w:eastAsia="en-US"/>
              </w:rPr>
            </w:pPr>
            <w:r w:rsidRPr="000C5D5D">
              <w:rPr>
                <w:rFonts w:ascii="Calibri" w:eastAsia="Calibri" w:hAnsi="Calibri" w:cs="Arial"/>
                <w:b/>
                <w:bCs/>
                <w:i/>
                <w:iCs/>
                <w:kern w:val="2"/>
                <w:sz w:val="22"/>
                <w:szCs w:val="22"/>
                <w:lang w:eastAsia="en-US"/>
                <w14:ligatures w14:val="standardContextual"/>
              </w:rPr>
              <w:t xml:space="preserve">Табела </w:t>
            </w:r>
            <w:r>
              <w:rPr>
                <w:rFonts w:ascii="Calibri" w:eastAsia="Calibri" w:hAnsi="Calibri" w:cs="Arial"/>
                <w:b/>
                <w:bCs/>
                <w:i/>
                <w:iCs/>
                <w:kern w:val="2"/>
                <w:sz w:val="22"/>
                <w:szCs w:val="22"/>
                <w:lang w:eastAsia="en-US"/>
                <w14:ligatures w14:val="standardContextual"/>
              </w:rPr>
              <w:t>8</w:t>
            </w:r>
            <w:r w:rsidRPr="000C5D5D">
              <w:rPr>
                <w:rFonts w:ascii="Calibri" w:eastAsia="Calibri" w:hAnsi="Calibri" w:cs="Arial"/>
                <w:i/>
                <w:iCs/>
                <w:kern w:val="2"/>
                <w:sz w:val="22"/>
                <w:szCs w:val="22"/>
                <w:lang w:eastAsia="en-US"/>
                <w14:ligatures w14:val="standardContextual"/>
              </w:rPr>
              <w:t xml:space="preserve"> – </w:t>
            </w:r>
            <w:r w:rsidRPr="000C5D5D">
              <w:rPr>
                <w:rFonts w:ascii="Calibri" w:eastAsia="Calibri" w:hAnsi="Calibri" w:cs="Arial"/>
                <w:i/>
                <w:iCs/>
                <w:kern w:val="2"/>
                <w:sz w:val="22"/>
                <w:szCs w:val="22"/>
                <w:lang w:val="ru-RU" w:eastAsia="en-US"/>
                <w14:ligatures w14:val="standardContextual"/>
              </w:rPr>
              <w:t xml:space="preserve"> </w:t>
            </w:r>
            <w:r w:rsidRPr="000C5D5D">
              <w:rPr>
                <w:rFonts w:ascii="Calibri" w:hAnsi="Calibri" w:cs="Calibri"/>
                <w:sz w:val="22"/>
                <w:szCs w:val="22"/>
                <w:lang w:val="ru-RU" w:eastAsia="en-US"/>
              </w:rPr>
              <w:t>Одливи по основ на купопродажба на топлинска енергија кон ЕСМ Производство</w:t>
            </w:r>
          </w:p>
        </w:tc>
      </w:tr>
      <w:tr w:rsidR="000C5D5D" w:rsidRPr="007B5E76" w14:paraId="36191FD7" w14:textId="77777777" w:rsidTr="000C5D5D">
        <w:trPr>
          <w:trHeight w:val="418"/>
          <w:jc w:val="center"/>
        </w:trPr>
        <w:tc>
          <w:tcPr>
            <w:tcW w:w="4957" w:type="dxa"/>
            <w:tcBorders>
              <w:top w:val="single" w:sz="4" w:space="0" w:color="auto"/>
              <w:left w:val="single" w:sz="4" w:space="0" w:color="auto"/>
              <w:bottom w:val="single" w:sz="4" w:space="0" w:color="auto"/>
              <w:right w:val="single" w:sz="4" w:space="0" w:color="auto"/>
            </w:tcBorders>
            <w:shd w:val="clear" w:color="auto" w:fill="10948C"/>
            <w:vAlign w:val="center"/>
            <w:hideMark/>
          </w:tcPr>
          <w:p w14:paraId="466F727E" w14:textId="1160F213" w:rsidR="000C5D5D" w:rsidRPr="000C5D5D" w:rsidRDefault="000C5D5D" w:rsidP="000C5D5D">
            <w:pPr>
              <w:rPr>
                <w:rFonts w:ascii="Calibri" w:hAnsi="Calibri" w:cs="Calibri"/>
                <w:b/>
                <w:bCs/>
                <w:color w:val="FFFFFF"/>
                <w:lang w:eastAsia="en-US"/>
              </w:rPr>
            </w:pPr>
            <w:r>
              <w:rPr>
                <w:rFonts w:ascii="Calibri" w:hAnsi="Calibri" w:cs="Calibri"/>
                <w:b/>
                <w:bCs/>
                <w:color w:val="FFFFFF"/>
                <w:lang w:eastAsia="en-US"/>
              </w:rPr>
              <w:t>Период</w:t>
            </w:r>
          </w:p>
        </w:tc>
        <w:tc>
          <w:tcPr>
            <w:tcW w:w="1984" w:type="dxa"/>
            <w:tcBorders>
              <w:top w:val="single" w:sz="4" w:space="0" w:color="auto"/>
              <w:left w:val="single" w:sz="4" w:space="0" w:color="auto"/>
              <w:bottom w:val="single" w:sz="4" w:space="0" w:color="auto"/>
              <w:right w:val="single" w:sz="4" w:space="0" w:color="auto"/>
            </w:tcBorders>
            <w:shd w:val="clear" w:color="auto" w:fill="10948C"/>
            <w:vAlign w:val="bottom"/>
          </w:tcPr>
          <w:p w14:paraId="7B63935C" w14:textId="56884FEF" w:rsidR="000C5D5D" w:rsidRPr="007B5E76" w:rsidRDefault="000C5D5D" w:rsidP="00BF3B06">
            <w:pPr>
              <w:rPr>
                <w:rFonts w:ascii="Calibri" w:hAnsi="Calibri" w:cs="Calibri"/>
                <w:b/>
                <w:bCs/>
                <w:color w:val="FFFFFF"/>
                <w:lang w:val="ru-RU" w:eastAsia="en-US"/>
              </w:rPr>
            </w:pPr>
          </w:p>
        </w:tc>
      </w:tr>
      <w:tr w:rsidR="00BF3B06" w:rsidRPr="007B5E76" w14:paraId="32086B59" w14:textId="77777777" w:rsidTr="000C5D5D">
        <w:trPr>
          <w:trHeight w:val="300"/>
          <w:jc w:val="center"/>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7CE758D6" w14:textId="77777777" w:rsidR="00BF3B06" w:rsidRPr="007B5E76" w:rsidRDefault="00BF3B06" w:rsidP="00BF3B06">
            <w:pPr>
              <w:rPr>
                <w:rFonts w:ascii="Calibri" w:hAnsi="Calibri" w:cs="Calibri"/>
                <w:lang w:val="en-US" w:eastAsia="en-US"/>
              </w:rPr>
            </w:pPr>
            <w:r w:rsidRPr="007B5E76">
              <w:rPr>
                <w:rFonts w:ascii="Calibri" w:hAnsi="Calibri" w:cs="Calibri"/>
                <w:lang w:val="en-US" w:eastAsia="en-US"/>
              </w:rPr>
              <w:t>период 01.10.2024-19.05.2025</w:t>
            </w:r>
          </w:p>
        </w:tc>
        <w:tc>
          <w:tcPr>
            <w:tcW w:w="1984" w:type="dxa"/>
            <w:tcBorders>
              <w:top w:val="nil"/>
              <w:left w:val="nil"/>
              <w:bottom w:val="single" w:sz="4" w:space="0" w:color="auto"/>
              <w:right w:val="single" w:sz="4" w:space="0" w:color="auto"/>
            </w:tcBorders>
            <w:shd w:val="clear" w:color="auto" w:fill="auto"/>
            <w:noWrap/>
            <w:vAlign w:val="bottom"/>
            <w:hideMark/>
          </w:tcPr>
          <w:p w14:paraId="524812DC" w14:textId="77777777" w:rsidR="00BF3B06" w:rsidRPr="007B5E76" w:rsidRDefault="00BF3B06" w:rsidP="00BF3B06">
            <w:pPr>
              <w:jc w:val="right"/>
              <w:rPr>
                <w:rFonts w:ascii="Calibri" w:hAnsi="Calibri" w:cs="Calibri"/>
                <w:lang w:eastAsia="en-US"/>
              </w:rPr>
            </w:pPr>
            <w:r w:rsidRPr="007B5E76">
              <w:rPr>
                <w:rFonts w:ascii="Calibri" w:hAnsi="Calibri" w:cs="Calibri"/>
                <w:lang w:val="en-US" w:eastAsia="en-US"/>
              </w:rPr>
              <w:t>972</w:t>
            </w:r>
            <w:r w:rsidRPr="007B5E76">
              <w:rPr>
                <w:rFonts w:ascii="Calibri" w:hAnsi="Calibri" w:cs="Calibri"/>
                <w:lang w:eastAsia="en-US"/>
              </w:rPr>
              <w:t>.</w:t>
            </w:r>
            <w:r w:rsidRPr="007B5E76">
              <w:rPr>
                <w:rFonts w:ascii="Calibri" w:hAnsi="Calibri" w:cs="Calibri"/>
                <w:lang w:val="en-US" w:eastAsia="en-US"/>
              </w:rPr>
              <w:t>233</w:t>
            </w:r>
            <w:r w:rsidRPr="007B5E76">
              <w:rPr>
                <w:rFonts w:ascii="Calibri" w:hAnsi="Calibri" w:cs="Calibri"/>
                <w:lang w:eastAsia="en-US"/>
              </w:rPr>
              <w:t>.</w:t>
            </w:r>
            <w:r w:rsidRPr="007B5E76">
              <w:rPr>
                <w:rFonts w:ascii="Calibri" w:hAnsi="Calibri" w:cs="Calibri"/>
                <w:lang w:val="en-US" w:eastAsia="en-US"/>
              </w:rPr>
              <w:t>421,5</w:t>
            </w:r>
            <w:r w:rsidRPr="007B5E76">
              <w:rPr>
                <w:rFonts w:ascii="Calibri" w:hAnsi="Calibri" w:cs="Calibri"/>
                <w:lang w:eastAsia="en-US"/>
              </w:rPr>
              <w:t>0</w:t>
            </w:r>
          </w:p>
        </w:tc>
      </w:tr>
      <w:tr w:rsidR="00BF3B06" w:rsidRPr="007B5E76" w14:paraId="4BC18895" w14:textId="77777777" w:rsidTr="000C5D5D">
        <w:trPr>
          <w:trHeight w:val="300"/>
          <w:jc w:val="center"/>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080AFE9E" w14:textId="77777777" w:rsidR="00BF3B06" w:rsidRPr="007B5E76" w:rsidRDefault="00BF3B06" w:rsidP="00BF3B06">
            <w:pPr>
              <w:rPr>
                <w:rFonts w:ascii="Calibri" w:hAnsi="Calibri" w:cs="Calibri"/>
                <w:lang w:val="en-US" w:eastAsia="en-US"/>
              </w:rPr>
            </w:pPr>
            <w:r w:rsidRPr="007B5E76">
              <w:rPr>
                <w:rFonts w:ascii="Calibri" w:hAnsi="Calibri" w:cs="Calibri"/>
                <w:lang w:val="en-US" w:eastAsia="en-US"/>
              </w:rPr>
              <w:t>период 01.10.2023-19.05.2024</w:t>
            </w:r>
          </w:p>
        </w:tc>
        <w:tc>
          <w:tcPr>
            <w:tcW w:w="1984" w:type="dxa"/>
            <w:tcBorders>
              <w:top w:val="nil"/>
              <w:left w:val="nil"/>
              <w:bottom w:val="single" w:sz="4" w:space="0" w:color="auto"/>
              <w:right w:val="single" w:sz="4" w:space="0" w:color="auto"/>
            </w:tcBorders>
            <w:shd w:val="clear" w:color="auto" w:fill="auto"/>
            <w:noWrap/>
            <w:vAlign w:val="bottom"/>
            <w:hideMark/>
          </w:tcPr>
          <w:p w14:paraId="28D6993D" w14:textId="77777777" w:rsidR="00BF3B06" w:rsidRPr="007B5E76" w:rsidRDefault="00BF3B06" w:rsidP="00BF3B06">
            <w:pPr>
              <w:jc w:val="right"/>
              <w:rPr>
                <w:rFonts w:ascii="Calibri" w:hAnsi="Calibri" w:cs="Calibri"/>
                <w:lang w:eastAsia="en-US"/>
              </w:rPr>
            </w:pPr>
            <w:r w:rsidRPr="007B5E76">
              <w:rPr>
                <w:rFonts w:ascii="Calibri" w:hAnsi="Calibri" w:cs="Calibri"/>
                <w:lang w:val="en-US" w:eastAsia="en-US"/>
              </w:rPr>
              <w:t>787</w:t>
            </w:r>
            <w:r w:rsidRPr="007B5E76">
              <w:rPr>
                <w:rFonts w:ascii="Calibri" w:hAnsi="Calibri" w:cs="Calibri"/>
                <w:lang w:eastAsia="en-US"/>
              </w:rPr>
              <w:t>.</w:t>
            </w:r>
            <w:r w:rsidRPr="007B5E76">
              <w:rPr>
                <w:rFonts w:ascii="Calibri" w:hAnsi="Calibri" w:cs="Calibri"/>
                <w:lang w:val="en-US" w:eastAsia="en-US"/>
              </w:rPr>
              <w:t>640</w:t>
            </w:r>
            <w:r w:rsidRPr="007B5E76">
              <w:rPr>
                <w:rFonts w:ascii="Calibri" w:hAnsi="Calibri" w:cs="Calibri"/>
                <w:lang w:eastAsia="en-US"/>
              </w:rPr>
              <w:t>.</w:t>
            </w:r>
            <w:r w:rsidRPr="007B5E76">
              <w:rPr>
                <w:rFonts w:ascii="Calibri" w:hAnsi="Calibri" w:cs="Calibri"/>
                <w:lang w:val="en-US" w:eastAsia="en-US"/>
              </w:rPr>
              <w:t>848</w:t>
            </w:r>
            <w:r w:rsidRPr="007B5E76">
              <w:rPr>
                <w:rFonts w:ascii="Calibri" w:hAnsi="Calibri" w:cs="Calibri"/>
                <w:lang w:eastAsia="en-US"/>
              </w:rPr>
              <w:t>,00</w:t>
            </w:r>
          </w:p>
        </w:tc>
      </w:tr>
      <w:tr w:rsidR="00BF3B06" w:rsidRPr="007B5E76" w14:paraId="6A5D8E6A" w14:textId="77777777" w:rsidTr="000C5D5D">
        <w:trPr>
          <w:trHeight w:val="503"/>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AA1AAA6" w14:textId="77777777" w:rsidR="00BF3B06" w:rsidRPr="007B5E76" w:rsidRDefault="00BF3B06" w:rsidP="000C5D5D">
            <w:pPr>
              <w:rPr>
                <w:rFonts w:ascii="Calibri" w:hAnsi="Calibri" w:cs="Calibri"/>
                <w:lang w:val="ru-RU" w:eastAsia="en-US"/>
              </w:rPr>
            </w:pPr>
            <w:r w:rsidRPr="007B5E76">
              <w:rPr>
                <w:rFonts w:ascii="Calibri" w:hAnsi="Calibri" w:cs="Calibri"/>
                <w:lang w:val="ru-RU" w:eastAsia="en-US"/>
              </w:rPr>
              <w:t>зголемување/намалување % (01.10.24-19.05.2025 во споредба со 01.10.23-19.05.24)</w:t>
            </w:r>
          </w:p>
        </w:tc>
        <w:tc>
          <w:tcPr>
            <w:tcW w:w="1984" w:type="dxa"/>
            <w:tcBorders>
              <w:top w:val="nil"/>
              <w:left w:val="nil"/>
              <w:bottom w:val="single" w:sz="4" w:space="0" w:color="auto"/>
              <w:right w:val="single" w:sz="4" w:space="0" w:color="auto"/>
            </w:tcBorders>
            <w:shd w:val="clear" w:color="auto" w:fill="auto"/>
            <w:noWrap/>
            <w:vAlign w:val="center"/>
            <w:hideMark/>
          </w:tcPr>
          <w:p w14:paraId="071C7913" w14:textId="77777777" w:rsidR="00BF3B06" w:rsidRPr="007B5E76" w:rsidRDefault="00BF3B06" w:rsidP="000C5D5D">
            <w:pPr>
              <w:jc w:val="right"/>
              <w:rPr>
                <w:rFonts w:ascii="Calibri" w:hAnsi="Calibri" w:cs="Calibri"/>
                <w:lang w:val="en-US" w:eastAsia="en-US"/>
              </w:rPr>
            </w:pPr>
            <w:r w:rsidRPr="007B5E76">
              <w:rPr>
                <w:rFonts w:ascii="Calibri" w:hAnsi="Calibri" w:cs="Calibri"/>
                <w:lang w:eastAsia="en-US"/>
              </w:rPr>
              <w:t>23</w:t>
            </w:r>
            <w:r w:rsidRPr="007B5E76">
              <w:rPr>
                <w:rFonts w:ascii="Calibri" w:hAnsi="Calibri" w:cs="Calibri"/>
                <w:lang w:val="en-US" w:eastAsia="en-US"/>
              </w:rPr>
              <w:t>%</w:t>
            </w:r>
          </w:p>
        </w:tc>
      </w:tr>
    </w:tbl>
    <w:p w14:paraId="222D6169" w14:textId="77777777" w:rsidR="00BF3B06" w:rsidRPr="00BF3B06" w:rsidRDefault="00BF3B06" w:rsidP="00BF3B06">
      <w:pPr>
        <w:ind w:left="360"/>
        <w:jc w:val="both"/>
        <w:rPr>
          <w:rFonts w:ascii="Calibri" w:eastAsia="Calibri" w:hAnsi="Calibri" w:cs="Arial"/>
          <w:kern w:val="2"/>
          <w:lang w:val="ru-RU" w:eastAsia="en-US"/>
          <w14:ligatures w14:val="standardContextual"/>
        </w:rPr>
      </w:pPr>
    </w:p>
    <w:p w14:paraId="41FEB802" w14:textId="77777777" w:rsidR="00BF3B06" w:rsidRDefault="00BF3B06" w:rsidP="00BF3B06">
      <w:pPr>
        <w:spacing w:after="160" w:line="259" w:lineRule="auto"/>
        <w:ind w:left="426"/>
        <w:jc w:val="both"/>
        <w:rPr>
          <w:rFonts w:ascii="Calibri" w:hAnsi="Calibri" w:cs="Calibri"/>
          <w:b/>
          <w:bCs/>
          <w:sz w:val="22"/>
          <w:szCs w:val="22"/>
          <w:lang w:val="ru-RU" w:eastAsia="en-US"/>
        </w:rPr>
      </w:pPr>
      <w:r w:rsidRPr="00BF3B06">
        <w:rPr>
          <w:rFonts w:ascii="Calibri" w:eastAsia="Calibri" w:hAnsi="Calibri" w:cs="Arial"/>
          <w:kern w:val="2"/>
          <w:lang w:val="ru-RU" w:eastAsia="en-US"/>
          <w14:ligatures w14:val="standardContextual"/>
        </w:rPr>
        <w:tab/>
        <w:t xml:space="preserve">Ова значи дека Друштвото споредбено за истиот погоре наведен период </w:t>
      </w:r>
      <w:r w:rsidRPr="00055934">
        <w:rPr>
          <w:rFonts w:ascii="Calibri" w:eastAsia="Calibri" w:hAnsi="Calibri" w:cs="Arial"/>
          <w:kern w:val="2"/>
          <w:u w:val="single"/>
          <w:lang w:val="ru-RU" w:eastAsia="en-US"/>
          <w14:ligatures w14:val="standardContextual"/>
        </w:rPr>
        <w:t>поредовно ги сервисира своите обврски</w:t>
      </w:r>
      <w:r w:rsidRPr="00BF3B06">
        <w:rPr>
          <w:rFonts w:ascii="Calibri" w:eastAsia="Calibri" w:hAnsi="Calibri" w:cs="Arial"/>
          <w:kern w:val="2"/>
          <w:lang w:val="ru-RU" w:eastAsia="en-US"/>
          <w14:ligatures w14:val="standardContextual"/>
        </w:rPr>
        <w:t xml:space="preserve"> во однос на претходното Раководство и покажува дека одливите за купопродажба на топлинска енергија од регулиран производител се зголемени за 23%, односно за </w:t>
      </w:r>
      <w:r w:rsidRPr="00BF3B06">
        <w:rPr>
          <w:rFonts w:ascii="Calibri" w:eastAsia="Calibri" w:hAnsi="Calibri" w:cs="Arial"/>
          <w:b/>
          <w:bCs/>
          <w:kern w:val="2"/>
          <w:lang w:val="ru-RU" w:eastAsia="en-US"/>
          <w14:ligatures w14:val="standardContextual"/>
        </w:rPr>
        <w:t xml:space="preserve">3 милиони </w:t>
      </w:r>
      <w:r w:rsidRPr="00BF3B06">
        <w:rPr>
          <w:rFonts w:ascii="Calibri" w:eastAsia="Calibri" w:hAnsi="Calibri" w:cs="Arial"/>
          <w:b/>
          <w:bCs/>
          <w:kern w:val="2"/>
          <w:lang w:val="en-US" w:eastAsia="en-US"/>
          <w14:ligatures w14:val="standardContextual"/>
        </w:rPr>
        <w:t>EUR</w:t>
      </w:r>
      <w:r w:rsidRPr="00BF3B06">
        <w:rPr>
          <w:rFonts w:ascii="Calibri" w:eastAsia="Calibri" w:hAnsi="Calibri" w:cs="Arial"/>
          <w:kern w:val="2"/>
          <w:lang w:val="ru-RU" w:eastAsia="en-US"/>
          <w14:ligatures w14:val="standardContextual"/>
        </w:rPr>
        <w:t xml:space="preserve"> </w:t>
      </w:r>
      <w:r w:rsidRPr="00BF3B06">
        <w:rPr>
          <w:rFonts w:ascii="Calibri" w:hAnsi="Calibri" w:cs="Calibri"/>
          <w:sz w:val="22"/>
          <w:szCs w:val="22"/>
          <w:lang w:val="ru-RU" w:eastAsia="en-US"/>
        </w:rPr>
        <w:t>(184,6 милиони денари).</w:t>
      </w:r>
      <w:r w:rsidRPr="00BF3B06">
        <w:rPr>
          <w:rFonts w:ascii="Calibri" w:hAnsi="Calibri" w:cs="Calibri"/>
          <w:b/>
          <w:bCs/>
          <w:sz w:val="22"/>
          <w:szCs w:val="22"/>
          <w:lang w:val="ru-RU" w:eastAsia="en-US"/>
        </w:rPr>
        <w:t xml:space="preserve"> </w:t>
      </w:r>
    </w:p>
    <w:p w14:paraId="55A35D2F" w14:textId="77777777" w:rsidR="00A70673" w:rsidRPr="00BF3B06" w:rsidRDefault="00A70673" w:rsidP="00BF3B06">
      <w:pPr>
        <w:spacing w:after="160" w:line="259" w:lineRule="auto"/>
        <w:ind w:left="426"/>
        <w:jc w:val="both"/>
        <w:rPr>
          <w:rFonts w:ascii="Calibri" w:hAnsi="Calibri" w:cs="Calibri"/>
          <w:b/>
          <w:bCs/>
          <w:sz w:val="22"/>
          <w:szCs w:val="22"/>
          <w:lang w:val="ru-RU" w:eastAsia="en-US"/>
        </w:rPr>
      </w:pPr>
    </w:p>
    <w:p w14:paraId="63E60DC6" w14:textId="31BFA8CD" w:rsidR="00BF3B06" w:rsidRPr="007B5E76" w:rsidRDefault="00BF3B06" w:rsidP="00BF3B06">
      <w:pPr>
        <w:spacing w:after="160" w:line="259" w:lineRule="auto"/>
        <w:ind w:left="426" w:firstLine="294"/>
        <w:jc w:val="both"/>
        <w:rPr>
          <w:rFonts w:ascii="Calibri" w:hAnsi="Calibri" w:cs="Calibri"/>
          <w:b/>
          <w:bCs/>
          <w:i/>
          <w:iCs/>
          <w:lang w:val="ru-RU" w:eastAsia="en-US"/>
        </w:rPr>
      </w:pPr>
      <w:r w:rsidRPr="007B5E76">
        <w:rPr>
          <w:rFonts w:ascii="Calibri" w:hAnsi="Calibri" w:cs="Calibri"/>
          <w:b/>
          <w:bCs/>
          <w:i/>
          <w:iCs/>
          <w:lang w:val="ru-RU" w:eastAsia="en-US"/>
        </w:rPr>
        <w:t>РЕЗИМЕ</w:t>
      </w:r>
    </w:p>
    <w:p w14:paraId="0BAB5819" w14:textId="77777777" w:rsidR="00BF3B06" w:rsidRPr="007B5E76" w:rsidRDefault="00BF3B06" w:rsidP="00BF3B06">
      <w:pPr>
        <w:spacing w:after="160" w:line="259" w:lineRule="auto"/>
        <w:ind w:left="426" w:firstLine="294"/>
        <w:jc w:val="both"/>
        <w:rPr>
          <w:rFonts w:ascii="Calibri" w:hAnsi="Calibri" w:cs="Calibri"/>
          <w:lang w:val="ru-RU" w:eastAsia="en-US"/>
        </w:rPr>
      </w:pPr>
      <w:r w:rsidRPr="007B5E76">
        <w:rPr>
          <w:rFonts w:ascii="Calibri" w:hAnsi="Calibri" w:cs="Calibri"/>
          <w:lang w:val="ru-RU" w:eastAsia="en-US"/>
        </w:rPr>
        <w:t xml:space="preserve">Според горе наведените показатели, се покажува дека новото Раководство вложува напори во </w:t>
      </w:r>
      <w:r w:rsidRPr="00055934">
        <w:rPr>
          <w:rFonts w:ascii="Calibri" w:hAnsi="Calibri" w:cs="Calibri"/>
          <w:b/>
          <w:bCs/>
          <w:lang w:val="ru-RU" w:eastAsia="en-US"/>
        </w:rPr>
        <w:t>намалувањето на трошоците</w:t>
      </w:r>
      <w:r w:rsidRPr="007B5E76">
        <w:rPr>
          <w:rFonts w:ascii="Calibri" w:hAnsi="Calibri" w:cs="Calibri"/>
          <w:lang w:val="ru-RU" w:eastAsia="en-US"/>
        </w:rPr>
        <w:t xml:space="preserve"> во секој еден сегмент каде што е тоа возможно, а исто така ја подобрува и ликвидноста на Друштвото што се гледа преку последниот показател, купопродажбата на топлинска енергија каде што Друштвото превзема чекори за поредовно сервисирање на обврските, како на заостанатите, така и на тековните обврски.</w:t>
      </w:r>
    </w:p>
    <w:p w14:paraId="6BEDBD50" w14:textId="6DF9B9B1" w:rsidR="00EA53B6" w:rsidRPr="00EE0370" w:rsidRDefault="00EA53B6" w:rsidP="00845B87">
      <w:pPr>
        <w:spacing w:after="160" w:line="259" w:lineRule="auto"/>
        <w:ind w:left="426" w:firstLine="294"/>
        <w:jc w:val="both"/>
        <w:rPr>
          <w:rFonts w:ascii="Calibri" w:hAnsi="Calibri" w:cs="Calibri"/>
          <w:lang w:eastAsia="en-US"/>
        </w:rPr>
      </w:pPr>
      <w:r w:rsidRPr="007B5E76">
        <w:rPr>
          <w:rFonts w:ascii="Calibri" w:hAnsi="Calibri" w:cs="Calibri"/>
          <w:lang w:val="ru-RU" w:eastAsia="en-US"/>
        </w:rPr>
        <w:t>Од горе приложеното,</w:t>
      </w:r>
      <w:r w:rsidR="00845B87" w:rsidRPr="007B5E76">
        <w:rPr>
          <w:rFonts w:ascii="Calibri" w:hAnsi="Calibri" w:cs="Calibri"/>
          <w:lang w:val="ru-RU" w:eastAsia="en-US"/>
        </w:rPr>
        <w:t xml:space="preserve"> </w:t>
      </w:r>
      <w:r w:rsidRPr="007B5E76">
        <w:rPr>
          <w:rFonts w:ascii="Calibri" w:hAnsi="Calibri" w:cs="Calibri"/>
          <w:lang w:val="ru-RU" w:eastAsia="en-US"/>
        </w:rPr>
        <w:t>вкупното рационализирање на</w:t>
      </w:r>
      <w:r w:rsidR="00845B87" w:rsidRPr="007B5E76">
        <w:rPr>
          <w:rFonts w:ascii="Calibri" w:hAnsi="Calibri" w:cs="Calibri"/>
          <w:lang w:val="ru-RU" w:eastAsia="en-US"/>
        </w:rPr>
        <w:t xml:space="preserve"> </w:t>
      </w:r>
      <w:r w:rsidRPr="007B5E76">
        <w:rPr>
          <w:rFonts w:ascii="Calibri" w:hAnsi="Calibri" w:cs="Calibri"/>
          <w:lang w:val="ru-RU" w:eastAsia="en-US"/>
        </w:rPr>
        <w:t>трошоците</w:t>
      </w:r>
      <w:r w:rsidR="00845B87" w:rsidRPr="007B5E76">
        <w:rPr>
          <w:rFonts w:ascii="Calibri" w:hAnsi="Calibri" w:cs="Calibri"/>
          <w:lang w:val="ru-RU" w:eastAsia="en-US"/>
        </w:rPr>
        <w:t xml:space="preserve"> од набавка на топлинска енергија (намалени загуби, </w:t>
      </w:r>
      <w:r w:rsidR="002C6600" w:rsidRPr="007B5E76">
        <w:rPr>
          <w:rFonts w:ascii="Calibri" w:hAnsi="Calibri" w:cs="Calibri"/>
          <w:lang w:val="ru-RU" w:eastAsia="en-US"/>
        </w:rPr>
        <w:t xml:space="preserve">намалена </w:t>
      </w:r>
      <w:r w:rsidR="002C6600">
        <w:rPr>
          <w:rFonts w:ascii="Calibri" w:hAnsi="Calibri" w:cs="Calibri"/>
          <w:lang w:val="ru-RU" w:eastAsia="en-US"/>
        </w:rPr>
        <w:t>потрошувачка</w:t>
      </w:r>
      <w:r w:rsidR="002C6600" w:rsidRPr="007B5E76">
        <w:rPr>
          <w:rFonts w:ascii="Calibri" w:hAnsi="Calibri" w:cs="Calibri"/>
          <w:lang w:val="ru-RU" w:eastAsia="en-US"/>
        </w:rPr>
        <w:t xml:space="preserve"> </w:t>
      </w:r>
      <w:r w:rsidR="002C6600">
        <w:rPr>
          <w:rFonts w:ascii="Calibri" w:hAnsi="Calibri" w:cs="Calibri"/>
          <w:lang w:val="ru-RU" w:eastAsia="en-US"/>
        </w:rPr>
        <w:t xml:space="preserve">и </w:t>
      </w:r>
      <w:r w:rsidR="00845B87" w:rsidRPr="007B5E76">
        <w:rPr>
          <w:rFonts w:ascii="Calibri" w:hAnsi="Calibri" w:cs="Calibri"/>
          <w:lang w:val="ru-RU" w:eastAsia="en-US"/>
        </w:rPr>
        <w:t>пониска цена од нерегулиран производител</w:t>
      </w:r>
      <w:r w:rsidR="002C6600">
        <w:rPr>
          <w:rFonts w:ascii="Calibri" w:hAnsi="Calibri" w:cs="Calibri"/>
          <w:lang w:val="ru-RU" w:eastAsia="en-US"/>
        </w:rPr>
        <w:t xml:space="preserve"> </w:t>
      </w:r>
      <w:r w:rsidR="00845B87" w:rsidRPr="007B5E76">
        <w:rPr>
          <w:rFonts w:ascii="Calibri" w:hAnsi="Calibri" w:cs="Calibri"/>
          <w:lang w:val="ru-RU" w:eastAsia="en-US"/>
        </w:rPr>
        <w:t>– ТЕ-ТО)</w:t>
      </w:r>
      <w:r w:rsidRPr="007B5E76">
        <w:rPr>
          <w:rFonts w:ascii="Calibri" w:hAnsi="Calibri" w:cs="Calibri"/>
          <w:lang w:val="ru-RU" w:eastAsia="en-US"/>
        </w:rPr>
        <w:t>,</w:t>
      </w:r>
      <w:r w:rsidR="00845B87" w:rsidRPr="007B5E76">
        <w:rPr>
          <w:rFonts w:ascii="Calibri" w:hAnsi="Calibri" w:cs="Calibri"/>
          <w:lang w:val="ru-RU" w:eastAsia="en-US"/>
        </w:rPr>
        <w:t xml:space="preserve"> </w:t>
      </w:r>
      <w:r w:rsidR="002C6600">
        <w:rPr>
          <w:rFonts w:ascii="Calibri" w:hAnsi="Calibri" w:cs="Calibri"/>
          <w:lang w:val="ru-RU" w:eastAsia="en-US"/>
        </w:rPr>
        <w:t xml:space="preserve">во </w:t>
      </w:r>
      <w:r w:rsidR="002C6600" w:rsidRPr="007B5E76">
        <w:rPr>
          <w:rFonts w:ascii="Calibri" w:hAnsi="Calibri" w:cs="Calibri"/>
          <w:lang w:val="ru-RU" w:eastAsia="en-US"/>
        </w:rPr>
        <w:t>периодот на управување на Друштвото со новото Раководство</w:t>
      </w:r>
      <w:r w:rsidR="002C6600">
        <w:rPr>
          <w:rFonts w:ascii="Calibri" w:hAnsi="Calibri" w:cs="Calibri"/>
          <w:lang w:val="ru-RU" w:eastAsia="en-US"/>
        </w:rPr>
        <w:t xml:space="preserve"> </w:t>
      </w:r>
      <w:r w:rsidRPr="007B5E76">
        <w:rPr>
          <w:rFonts w:ascii="Calibri" w:hAnsi="Calibri" w:cs="Calibri"/>
          <w:lang w:val="ru-RU" w:eastAsia="en-US"/>
        </w:rPr>
        <w:t>споредено со претходниот период</w:t>
      </w:r>
      <w:r w:rsidR="002C6600">
        <w:rPr>
          <w:rFonts w:ascii="Calibri" w:hAnsi="Calibri" w:cs="Calibri"/>
          <w:lang w:val="ru-RU" w:eastAsia="en-US"/>
        </w:rPr>
        <w:t>,</w:t>
      </w:r>
      <w:r w:rsidRPr="007B5E76">
        <w:rPr>
          <w:rFonts w:ascii="Calibri" w:hAnsi="Calibri" w:cs="Calibri"/>
          <w:lang w:val="ru-RU" w:eastAsia="en-US"/>
        </w:rPr>
        <w:t xml:space="preserve"> </w:t>
      </w:r>
      <w:r w:rsidR="00845B87" w:rsidRPr="007B5E76">
        <w:rPr>
          <w:rFonts w:ascii="Calibri" w:hAnsi="Calibri" w:cs="Calibri"/>
          <w:lang w:val="ru-RU" w:eastAsia="en-US"/>
        </w:rPr>
        <w:t xml:space="preserve">изнесува </w:t>
      </w:r>
      <w:r w:rsidR="00EE0370" w:rsidRPr="00EE0370">
        <w:rPr>
          <w:rFonts w:ascii="Calibri" w:hAnsi="Calibri" w:cs="Calibri"/>
          <w:lang w:val="ru-RU" w:eastAsia="en-US"/>
        </w:rPr>
        <w:t>2</w:t>
      </w:r>
      <w:r w:rsidR="00845B87" w:rsidRPr="00EE0370">
        <w:rPr>
          <w:rFonts w:ascii="Calibri" w:hAnsi="Calibri" w:cs="Calibri"/>
          <w:lang w:val="ru-RU" w:eastAsia="en-US"/>
        </w:rPr>
        <w:t>.</w:t>
      </w:r>
      <w:r w:rsidR="00EE0370" w:rsidRPr="00EE0370">
        <w:rPr>
          <w:rFonts w:ascii="Calibri" w:hAnsi="Calibri" w:cs="Calibri"/>
          <w:lang w:val="ru-RU" w:eastAsia="en-US"/>
        </w:rPr>
        <w:t>578</w:t>
      </w:r>
      <w:r w:rsidR="00845B87" w:rsidRPr="00EE0370">
        <w:rPr>
          <w:rFonts w:ascii="Calibri" w:hAnsi="Calibri" w:cs="Calibri"/>
          <w:lang w:val="ru-RU" w:eastAsia="en-US"/>
        </w:rPr>
        <w:t>.</w:t>
      </w:r>
      <w:r w:rsidR="00EE0370" w:rsidRPr="00EE0370">
        <w:rPr>
          <w:rFonts w:ascii="Calibri" w:hAnsi="Calibri" w:cs="Calibri"/>
          <w:lang w:val="ru-RU" w:eastAsia="en-US"/>
        </w:rPr>
        <w:t>496</w:t>
      </w:r>
      <w:r w:rsidR="00845B87" w:rsidRPr="00EE0370">
        <w:rPr>
          <w:rFonts w:ascii="Calibri" w:hAnsi="Calibri" w:cs="Calibri"/>
          <w:lang w:val="ru-RU" w:eastAsia="en-US"/>
        </w:rPr>
        <w:t xml:space="preserve"> </w:t>
      </w:r>
      <w:r w:rsidR="00845B87" w:rsidRPr="00EE0370">
        <w:rPr>
          <w:rFonts w:ascii="Calibri" w:hAnsi="Calibri" w:cs="Calibri"/>
          <w:lang w:val="en-US" w:eastAsia="en-US"/>
        </w:rPr>
        <w:t>EUR</w:t>
      </w:r>
      <w:r w:rsidR="00845B87" w:rsidRPr="00EE0370">
        <w:rPr>
          <w:rFonts w:ascii="Calibri" w:hAnsi="Calibri" w:cs="Calibri"/>
          <w:lang w:eastAsia="en-US"/>
        </w:rPr>
        <w:t xml:space="preserve"> (</w:t>
      </w:r>
      <w:r w:rsidR="00EE0370" w:rsidRPr="00EE0370">
        <w:rPr>
          <w:rFonts w:ascii="Calibri" w:hAnsi="Calibri" w:cs="Calibri"/>
          <w:lang w:eastAsia="en-US"/>
        </w:rPr>
        <w:t>158</w:t>
      </w:r>
      <w:r w:rsidR="00845B87" w:rsidRPr="00EE0370">
        <w:rPr>
          <w:rFonts w:ascii="Calibri" w:hAnsi="Calibri" w:cs="Calibri"/>
          <w:lang w:eastAsia="en-US"/>
        </w:rPr>
        <w:t>,</w:t>
      </w:r>
      <w:r w:rsidR="00EE0370" w:rsidRPr="00EE0370">
        <w:rPr>
          <w:rFonts w:ascii="Calibri" w:hAnsi="Calibri" w:cs="Calibri"/>
          <w:lang w:eastAsia="en-US"/>
        </w:rPr>
        <w:t>6</w:t>
      </w:r>
      <w:r w:rsidR="00845B87" w:rsidRPr="00EE0370">
        <w:rPr>
          <w:rFonts w:ascii="Calibri" w:hAnsi="Calibri" w:cs="Calibri"/>
          <w:lang w:eastAsia="en-US"/>
        </w:rPr>
        <w:t xml:space="preserve"> милиони денари), додека </w:t>
      </w:r>
      <w:r w:rsidR="00845B87" w:rsidRPr="00EE0370">
        <w:rPr>
          <w:rFonts w:ascii="Calibri" w:hAnsi="Calibri" w:cs="Calibri"/>
          <w:lang w:val="ru-RU" w:eastAsia="en-US"/>
        </w:rPr>
        <w:t xml:space="preserve">вкупното рационализирање на трошоците </w:t>
      </w:r>
      <w:r w:rsidR="00370D8E" w:rsidRPr="00EE0370">
        <w:rPr>
          <w:rFonts w:ascii="Calibri" w:hAnsi="Calibri" w:cs="Calibri"/>
          <w:lang w:val="ru-RU" w:eastAsia="en-US"/>
        </w:rPr>
        <w:t>изразено преку склучување на нови поповолни Договори</w:t>
      </w:r>
      <w:r w:rsidRPr="00EE0370">
        <w:rPr>
          <w:rFonts w:ascii="Calibri" w:hAnsi="Calibri" w:cs="Calibri"/>
          <w:lang w:val="ru-RU" w:eastAsia="en-US"/>
        </w:rPr>
        <w:t xml:space="preserve"> изнесува</w:t>
      </w:r>
      <w:r w:rsidR="00C30070" w:rsidRPr="00EE0370">
        <w:rPr>
          <w:rFonts w:ascii="Calibri" w:hAnsi="Calibri" w:cs="Calibri"/>
          <w:lang w:val="ru-RU" w:eastAsia="en-US"/>
        </w:rPr>
        <w:t xml:space="preserve"> 624.038 </w:t>
      </w:r>
      <w:r w:rsidR="00C30070" w:rsidRPr="00EE0370">
        <w:rPr>
          <w:rFonts w:ascii="Calibri" w:hAnsi="Calibri" w:cs="Calibri"/>
          <w:lang w:val="en-US" w:eastAsia="en-US"/>
        </w:rPr>
        <w:t>EUR</w:t>
      </w:r>
      <w:r w:rsidR="00C30070" w:rsidRPr="00EE0370">
        <w:rPr>
          <w:rFonts w:ascii="Calibri" w:hAnsi="Calibri" w:cs="Calibri"/>
          <w:lang w:val="ru-RU" w:eastAsia="en-US"/>
        </w:rPr>
        <w:t xml:space="preserve"> (</w:t>
      </w:r>
      <w:r w:rsidR="004723D0" w:rsidRPr="00EE0370">
        <w:rPr>
          <w:rFonts w:ascii="Calibri" w:hAnsi="Calibri" w:cs="Calibri"/>
          <w:lang w:val="ru-RU" w:eastAsia="en-US"/>
        </w:rPr>
        <w:t>38,</w:t>
      </w:r>
      <w:r w:rsidR="00EE0370" w:rsidRPr="00EE0370">
        <w:rPr>
          <w:rFonts w:ascii="Calibri" w:hAnsi="Calibri" w:cs="Calibri"/>
          <w:lang w:val="ru-RU" w:eastAsia="en-US"/>
        </w:rPr>
        <w:t>4</w:t>
      </w:r>
      <w:r w:rsidR="004723D0" w:rsidRPr="00EE0370">
        <w:rPr>
          <w:rFonts w:ascii="Calibri" w:hAnsi="Calibri" w:cs="Calibri"/>
          <w:lang w:val="ru-RU" w:eastAsia="en-US"/>
        </w:rPr>
        <w:t xml:space="preserve"> </w:t>
      </w:r>
      <w:r w:rsidR="00BD7027" w:rsidRPr="00EE0370">
        <w:rPr>
          <w:rFonts w:ascii="Calibri" w:hAnsi="Calibri" w:cs="Calibri"/>
          <w:lang w:val="ru-RU" w:eastAsia="en-US"/>
        </w:rPr>
        <w:t>милиони</w:t>
      </w:r>
      <w:r w:rsidR="004723D0" w:rsidRPr="00EE0370">
        <w:rPr>
          <w:rFonts w:ascii="Calibri" w:hAnsi="Calibri" w:cs="Calibri"/>
          <w:lang w:val="ru-RU" w:eastAsia="en-US"/>
        </w:rPr>
        <w:t xml:space="preserve"> денари)</w:t>
      </w:r>
      <w:r w:rsidR="00EE0370" w:rsidRPr="00EE0370">
        <w:rPr>
          <w:rFonts w:ascii="Calibri" w:hAnsi="Calibri" w:cs="Calibri"/>
          <w:lang w:val="ru-RU" w:eastAsia="en-US"/>
        </w:rPr>
        <w:t xml:space="preserve"> или</w:t>
      </w:r>
      <w:r w:rsidR="00EE0370">
        <w:rPr>
          <w:rFonts w:ascii="Calibri" w:hAnsi="Calibri" w:cs="Calibri"/>
          <w:lang w:val="ru-RU" w:eastAsia="en-US"/>
        </w:rPr>
        <w:t xml:space="preserve"> </w:t>
      </w:r>
      <w:r w:rsidR="00EE0370" w:rsidRPr="00EE0370">
        <w:rPr>
          <w:rFonts w:ascii="Calibri" w:hAnsi="Calibri" w:cs="Calibri"/>
          <w:b/>
          <w:bCs/>
          <w:lang w:val="ru-RU" w:eastAsia="en-US"/>
        </w:rPr>
        <w:t>севкупно</w:t>
      </w:r>
      <w:r w:rsidR="00EE0370">
        <w:rPr>
          <w:rFonts w:ascii="Calibri" w:hAnsi="Calibri" w:cs="Calibri"/>
          <w:lang w:val="ru-RU" w:eastAsia="en-US"/>
        </w:rPr>
        <w:t xml:space="preserve"> </w:t>
      </w:r>
      <w:r w:rsidR="00EE0370" w:rsidRPr="00EE0370">
        <w:rPr>
          <w:rFonts w:ascii="Calibri" w:hAnsi="Calibri" w:cs="Calibri"/>
          <w:b/>
          <w:bCs/>
          <w:lang w:val="ru-RU" w:eastAsia="en-US"/>
        </w:rPr>
        <w:t xml:space="preserve">3.202.534 </w:t>
      </w:r>
      <w:r w:rsidR="00EE0370" w:rsidRPr="00EE0370">
        <w:rPr>
          <w:rFonts w:ascii="Calibri" w:hAnsi="Calibri" w:cs="Calibri"/>
          <w:b/>
          <w:bCs/>
          <w:lang w:val="en-US" w:eastAsia="en-US"/>
        </w:rPr>
        <w:t xml:space="preserve">EUR (197 </w:t>
      </w:r>
      <w:r w:rsidR="00EE0370" w:rsidRPr="00EE0370">
        <w:rPr>
          <w:rFonts w:ascii="Calibri" w:hAnsi="Calibri" w:cs="Calibri"/>
          <w:b/>
          <w:bCs/>
          <w:lang w:eastAsia="en-US"/>
        </w:rPr>
        <w:t>милиони денари).</w:t>
      </w:r>
    </w:p>
    <w:sectPr w:rsidR="00EA53B6" w:rsidRPr="00EE0370" w:rsidSect="00372A74">
      <w:headerReference w:type="even" r:id="rId8"/>
      <w:headerReference w:type="default" r:id="rId9"/>
      <w:footerReference w:type="default" r:id="rId10"/>
      <w:headerReference w:type="first" r:id="rId11"/>
      <w:pgSz w:w="11906" w:h="16838" w:code="9"/>
      <w:pgMar w:top="2090" w:right="1133" w:bottom="1701"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1F9B6" w14:textId="77777777" w:rsidR="00086894" w:rsidRDefault="00086894" w:rsidP="00C02B10">
      <w:r>
        <w:separator/>
      </w:r>
    </w:p>
  </w:endnote>
  <w:endnote w:type="continuationSeparator" w:id="0">
    <w:p w14:paraId="5544615E" w14:textId="77777777" w:rsidR="00086894" w:rsidRDefault="00086894" w:rsidP="00C0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Cond">
    <w:altName w:val="Segoe UI"/>
    <w:panose1 w:val="00000000000000000000"/>
    <w:charset w:val="00"/>
    <w:family w:val="swiss"/>
    <w:notTrueType/>
    <w:pitch w:val="variable"/>
    <w:sig w:usb0="A00002AF" w:usb1="5000204B" w:usb2="00000000" w:usb3="00000000" w:csb0="0000019F" w:csb1="00000000"/>
  </w:font>
  <w:font w:name="Myriad Pro Light Cond">
    <w:altName w:val="Segoe UI Light"/>
    <w:panose1 w:val="00000000000000000000"/>
    <w:charset w:val="00"/>
    <w:family w:val="swiss"/>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ADC8" w14:textId="73154E6D" w:rsidR="007F304B" w:rsidRPr="00BF3B06" w:rsidRDefault="001E41EC" w:rsidP="006E0EA0">
    <w:pPr>
      <w:pStyle w:val="Footer"/>
      <w:tabs>
        <w:tab w:val="clear" w:pos="4513"/>
        <w:tab w:val="clear" w:pos="9026"/>
        <w:tab w:val="center" w:pos="4311"/>
      </w:tabs>
      <w:jc w:val="center"/>
      <w:rPr>
        <w:rFonts w:ascii="Myriad Pro Light Cond" w:hAnsi="Myriad Pro Light Cond"/>
        <w:b/>
        <w:color w:val="294293"/>
        <w:sz w:val="20"/>
        <w:lang w:val="ru-RU"/>
      </w:rPr>
    </w:pPr>
    <w:r>
      <w:rPr>
        <w:rFonts w:ascii="Myriad Pro Cond" w:hAnsi="Myriad Pro Cond"/>
        <w:b/>
        <w:noProof/>
        <w:color w:val="294293"/>
        <w:sz w:val="20"/>
        <w:lang w:val="en-US" w:eastAsia="en-US"/>
      </w:rPr>
      <mc:AlternateContent>
        <mc:Choice Requires="wps">
          <w:drawing>
            <wp:anchor distT="4294967295" distB="4294967295" distL="114300" distR="114300" simplePos="0" relativeHeight="251658752" behindDoc="0" locked="0" layoutInCell="1" allowOverlap="1" wp14:anchorId="2E20C712" wp14:editId="2ECD3A62">
              <wp:simplePos x="0" y="0"/>
              <wp:positionH relativeFrom="column">
                <wp:posOffset>1001395</wp:posOffset>
              </wp:positionH>
              <wp:positionV relativeFrom="paragraph">
                <wp:posOffset>-20956</wp:posOffset>
              </wp:positionV>
              <wp:extent cx="349567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0"/>
                      </a:xfrm>
                      <a:prstGeom prst="straightConnector1">
                        <a:avLst/>
                      </a:prstGeom>
                      <a:noFill/>
                      <a:ln w="12700">
                        <a:solidFill>
                          <a:srgbClr val="2942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437B2" id="_x0000_t32" coordsize="21600,21600" o:spt="32" o:oned="t" path="m,l21600,21600e" filled="f">
              <v:path arrowok="t" fillok="f" o:connecttype="none"/>
              <o:lock v:ext="edit" shapetype="t"/>
            </v:shapetype>
            <v:shape id="AutoShape 9" o:spid="_x0000_s1026" type="#_x0000_t32" style="position:absolute;margin-left:78.85pt;margin-top:-1.65pt;width:275.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" strokecolor="#294293" strokeweight="1pt"/>
          </w:pict>
        </mc:Fallback>
      </mc:AlternateContent>
    </w:r>
    <w:r w:rsidR="00FC6E2E" w:rsidRPr="000C65CE">
      <w:rPr>
        <w:rFonts w:ascii="Myriad Pro Light Cond" w:hAnsi="Myriad Pro Light Cond"/>
        <w:b/>
        <w:color w:val="294293"/>
        <w:sz w:val="20"/>
      </w:rPr>
      <w:t xml:space="preserve">тел.:+389 (0)2 31 </w:t>
    </w:r>
    <w:r w:rsidR="00010B17" w:rsidRPr="00BF3B06">
      <w:rPr>
        <w:rFonts w:ascii="Myriad Pro Light Cond" w:hAnsi="Myriad Pro Light Cond"/>
        <w:b/>
        <w:color w:val="294293"/>
        <w:sz w:val="20"/>
        <w:lang w:val="ru-RU"/>
      </w:rPr>
      <w:t>49</w:t>
    </w:r>
    <w:r w:rsidR="00FC6E2E" w:rsidRPr="000C65CE">
      <w:rPr>
        <w:rFonts w:ascii="Myriad Pro Light Cond" w:hAnsi="Myriad Pro Light Cond"/>
        <w:b/>
        <w:color w:val="294293"/>
        <w:sz w:val="20"/>
      </w:rPr>
      <w:t xml:space="preserve"> </w:t>
    </w:r>
    <w:r w:rsidR="001B1D0C" w:rsidRPr="00BF3B06">
      <w:rPr>
        <w:rFonts w:ascii="Myriad Pro Light Cond" w:hAnsi="Myriad Pro Light Cond"/>
        <w:b/>
        <w:color w:val="294293"/>
        <w:sz w:val="20"/>
        <w:lang w:val="ru-RU"/>
      </w:rPr>
      <w:t>233</w:t>
    </w:r>
    <w:r w:rsidR="00FC6E2E" w:rsidRPr="000C65CE">
      <w:rPr>
        <w:rFonts w:ascii="Myriad Pro Light Cond" w:hAnsi="Myriad Pro Light Cond"/>
        <w:b/>
        <w:color w:val="294293"/>
        <w:sz w:val="20"/>
      </w:rPr>
      <w:t xml:space="preserve">, факс: +389 (0)2 31 </w:t>
    </w:r>
    <w:r w:rsidR="00010B17" w:rsidRPr="00BF3B06">
      <w:rPr>
        <w:rFonts w:ascii="Myriad Pro Light Cond" w:hAnsi="Myriad Pro Light Cond"/>
        <w:b/>
        <w:color w:val="294293"/>
        <w:sz w:val="20"/>
        <w:lang w:val="ru-RU"/>
      </w:rPr>
      <w:t>49</w:t>
    </w:r>
    <w:r w:rsidR="00FC6E2E" w:rsidRPr="000C65CE">
      <w:rPr>
        <w:rFonts w:ascii="Myriad Pro Light Cond" w:hAnsi="Myriad Pro Light Cond"/>
        <w:b/>
        <w:color w:val="294293"/>
        <w:sz w:val="20"/>
      </w:rPr>
      <w:t xml:space="preserve"> 1</w:t>
    </w:r>
    <w:r w:rsidR="00010B17" w:rsidRPr="00BF3B06">
      <w:rPr>
        <w:rFonts w:ascii="Myriad Pro Light Cond" w:hAnsi="Myriad Pro Light Cond"/>
        <w:b/>
        <w:color w:val="294293"/>
        <w:sz w:val="20"/>
        <w:lang w:val="ru-RU"/>
      </w:rPr>
      <w:t>76</w:t>
    </w:r>
    <w:r w:rsidR="00FC6E2E" w:rsidRPr="00BF3B06">
      <w:rPr>
        <w:rFonts w:ascii="Myriad Pro Light Cond" w:hAnsi="Myriad Pro Light Cond"/>
        <w:b/>
        <w:color w:val="294293"/>
        <w:sz w:val="20"/>
        <w:lang w:val="ru-RU"/>
      </w:rPr>
      <w:t xml:space="preserve">; </w:t>
    </w:r>
    <w:r w:rsidR="00567A8C" w:rsidRPr="00567A8C">
      <w:rPr>
        <w:rFonts w:ascii="Myriad Pro Light Cond" w:hAnsi="Myriad Pro Light Cond"/>
        <w:b/>
        <w:color w:val="294293"/>
        <w:sz w:val="20"/>
        <w:lang w:val="en-US"/>
      </w:rPr>
      <w:t>www</w:t>
    </w:r>
    <w:r w:rsidR="00567A8C" w:rsidRPr="00BF3B06">
      <w:rPr>
        <w:rFonts w:ascii="Myriad Pro Light Cond" w:hAnsi="Myriad Pro Light Cond"/>
        <w:b/>
        <w:color w:val="294293"/>
        <w:sz w:val="20"/>
        <w:lang w:val="ru-RU"/>
      </w:rPr>
      <w:t>.</w:t>
    </w:r>
    <w:r w:rsidR="00567A8C" w:rsidRPr="00567A8C">
      <w:rPr>
        <w:rFonts w:ascii="Myriad Pro Light Cond" w:hAnsi="Myriad Pro Light Cond"/>
        <w:b/>
        <w:color w:val="294293"/>
        <w:sz w:val="20"/>
        <w:lang w:val="en-US"/>
      </w:rPr>
      <w:t>esm</w:t>
    </w:r>
    <w:r w:rsidR="00567A8C" w:rsidRPr="00BF3B06">
      <w:rPr>
        <w:rFonts w:ascii="Myriad Pro Light Cond" w:hAnsi="Myriad Pro Light Cond"/>
        <w:b/>
        <w:color w:val="294293"/>
        <w:sz w:val="20"/>
        <w:lang w:val="ru-RU"/>
      </w:rPr>
      <w:t>.</w:t>
    </w:r>
    <w:r w:rsidR="00567A8C" w:rsidRPr="00567A8C">
      <w:rPr>
        <w:rFonts w:ascii="Myriad Pro Light Cond" w:hAnsi="Myriad Pro Light Cond"/>
        <w:b/>
        <w:color w:val="294293"/>
        <w:sz w:val="20"/>
        <w:lang w:val="en-US"/>
      </w:rPr>
      <w:t>com</w:t>
    </w:r>
    <w:r w:rsidR="00567A8C" w:rsidRPr="00BF3B06">
      <w:rPr>
        <w:rFonts w:ascii="Myriad Pro Light Cond" w:hAnsi="Myriad Pro Light Cond"/>
        <w:b/>
        <w:color w:val="294293"/>
        <w:sz w:val="20"/>
        <w:lang w:val="ru-RU"/>
      </w:rPr>
      <w:t>.</w:t>
    </w:r>
    <w:r w:rsidR="00567A8C" w:rsidRPr="00567A8C">
      <w:rPr>
        <w:rFonts w:ascii="Myriad Pro Light Cond" w:hAnsi="Myriad Pro Light Cond"/>
        <w:b/>
        <w:color w:val="294293"/>
        <w:sz w:val="20"/>
        <w:lang w:val="en-US"/>
      </w:rPr>
      <w:t>mk</w:t>
    </w:r>
    <w:r w:rsidR="00FC6E2E" w:rsidRPr="00BF3B06">
      <w:rPr>
        <w:rFonts w:ascii="Myriad Pro Light Cond" w:hAnsi="Myriad Pro Light Cond"/>
        <w:b/>
        <w:color w:val="294293"/>
        <w:sz w:val="20"/>
        <w:lang w:val="ru-RU"/>
      </w:rPr>
      <w:t xml:space="preserve">, </w:t>
    </w:r>
  </w:p>
  <w:p w14:paraId="6F213E09" w14:textId="7D0C306F" w:rsidR="00C02B10" w:rsidRPr="00BF3B06" w:rsidRDefault="00FC6E2E" w:rsidP="006E0EA0">
    <w:pPr>
      <w:pStyle w:val="Footer"/>
      <w:tabs>
        <w:tab w:val="clear" w:pos="4513"/>
        <w:tab w:val="clear" w:pos="9026"/>
        <w:tab w:val="center" w:pos="4311"/>
      </w:tabs>
      <w:jc w:val="center"/>
      <w:rPr>
        <w:rFonts w:ascii="Myriad Pro Light Cond" w:hAnsi="Myriad Pro Light Cond"/>
        <w:b/>
        <w:color w:val="294293"/>
        <w:sz w:val="20"/>
        <w:lang w:val="fr-FR"/>
      </w:rPr>
    </w:pPr>
    <w:r w:rsidRPr="00BF3B06">
      <w:rPr>
        <w:rFonts w:ascii="Myriad Pro Light Cond" w:hAnsi="Myriad Pro Light Cond"/>
        <w:b/>
        <w:color w:val="294293"/>
        <w:sz w:val="20"/>
        <w:lang w:val="fr-FR"/>
      </w:rPr>
      <w:t xml:space="preserve">e-mail: </w:t>
    </w:r>
    <w:r w:rsidR="007F304B" w:rsidRPr="00BF3B06">
      <w:rPr>
        <w:rFonts w:ascii="Myriad Pro Light Cond" w:hAnsi="Myriad Pro Light Cond"/>
        <w:b/>
        <w:color w:val="294293"/>
        <w:sz w:val="20"/>
        <w:lang w:val="fr-FR"/>
      </w:rPr>
      <w:t>esm-</w:t>
    </w:r>
    <w:r w:rsidR="00A27F2F" w:rsidRPr="00BF3B06">
      <w:rPr>
        <w:rFonts w:ascii="Myriad Pro Light Cond" w:hAnsi="Myriad Pro Light Cond"/>
        <w:b/>
        <w:color w:val="294293"/>
        <w:sz w:val="20"/>
        <w:lang w:val="fr-FR"/>
      </w:rPr>
      <w:t>distribucija</w:t>
    </w:r>
    <w:r w:rsidRPr="00BF3B06">
      <w:rPr>
        <w:rFonts w:ascii="Myriad Pro Light Cond" w:hAnsi="Myriad Pro Light Cond"/>
        <w:b/>
        <w:color w:val="294293"/>
        <w:sz w:val="20"/>
        <w:lang w:val="fr-FR"/>
      </w:rPr>
      <w:t>@</w:t>
    </w:r>
    <w:r w:rsidR="009A092E" w:rsidRPr="00BF3B06">
      <w:rPr>
        <w:rFonts w:ascii="Myriad Pro Light Cond" w:hAnsi="Myriad Pro Light Cond"/>
        <w:b/>
        <w:color w:val="294293"/>
        <w:sz w:val="20"/>
        <w:lang w:val="fr-FR"/>
      </w:rPr>
      <w:t>elem</w:t>
    </w:r>
    <w:r w:rsidRPr="00BF3B06">
      <w:rPr>
        <w:rFonts w:ascii="Myriad Pro Light Cond" w:hAnsi="Myriad Pro Light Cond"/>
        <w:b/>
        <w:color w:val="294293"/>
        <w:sz w:val="20"/>
        <w:lang w:val="fr-FR"/>
      </w:rPr>
      <w:t>.com.mk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580A" w14:textId="77777777" w:rsidR="00086894" w:rsidRDefault="00086894" w:rsidP="00C02B10">
      <w:r>
        <w:separator/>
      </w:r>
    </w:p>
  </w:footnote>
  <w:footnote w:type="continuationSeparator" w:id="0">
    <w:p w14:paraId="08E7F5D8" w14:textId="77777777" w:rsidR="00086894" w:rsidRDefault="00086894" w:rsidP="00C02B10">
      <w:r>
        <w:continuationSeparator/>
      </w:r>
    </w:p>
  </w:footnote>
  <w:footnote w:id="1">
    <w:p w14:paraId="7C8021F7" w14:textId="4A50B503" w:rsidR="00B41C50" w:rsidRPr="00926CDA" w:rsidRDefault="00B41C50">
      <w:pPr>
        <w:pStyle w:val="FootnoteText"/>
        <w:rPr>
          <w:sz w:val="16"/>
          <w:szCs w:val="16"/>
        </w:rPr>
      </w:pPr>
      <w:r w:rsidRPr="00926CDA">
        <w:rPr>
          <w:rStyle w:val="FootnoteReference"/>
          <w:sz w:val="16"/>
          <w:szCs w:val="16"/>
        </w:rPr>
        <w:footnoteRef/>
      </w:r>
      <w:r w:rsidRPr="00926CDA">
        <w:rPr>
          <w:sz w:val="16"/>
          <w:szCs w:val="16"/>
        </w:rPr>
        <w:t xml:space="preserve"> </w:t>
      </w:r>
      <w:r w:rsidRPr="00926CDA">
        <w:rPr>
          <w:rFonts w:ascii="Calibri" w:eastAsia="Calibri" w:hAnsi="Calibri" w:cs="Arial"/>
          <w:kern w:val="2"/>
          <w:sz w:val="16"/>
          <w:szCs w:val="16"/>
          <w:lang w:eastAsia="en-US"/>
          <w14:ligatures w14:val="standardContextual"/>
        </w:rPr>
        <w:t>Процентот е со пресметана енергија (согласно Мрежните правила) на влез во дистрибутивната мрежа, поради неверификувани мерни уреди во Топлана Исток и Топлана Запад</w:t>
      </w:r>
      <w:r w:rsidR="00405B22">
        <w:rPr>
          <w:rFonts w:ascii="Calibri" w:eastAsia="Calibri" w:hAnsi="Calibri" w:cs="Arial"/>
          <w:kern w:val="2"/>
          <w:sz w:val="16"/>
          <w:szCs w:val="16"/>
          <w:lang w:eastAsia="en-US"/>
          <w14:ligatures w14:val="standardContextual"/>
        </w:rPr>
        <w:t xml:space="preserve"> – уште еден пропуст на претходното раководство</w:t>
      </w:r>
      <w:r w:rsidRPr="00926CDA">
        <w:rPr>
          <w:rFonts w:ascii="Calibri" w:eastAsia="Calibri" w:hAnsi="Calibri" w:cs="Arial"/>
          <w:kern w:val="2"/>
          <w:sz w:val="16"/>
          <w:szCs w:val="16"/>
          <w:lang w:eastAsia="en-US"/>
          <w14:ligatures w14:val="standardContextual"/>
        </w:rPr>
        <w:t>. По топлинската енергија измерена од тие мерни уреди, која е релевантна за споредба со резултатите од претходните грејни сезони, топлинските загуби се уште пониски – 10,35%.</w:t>
      </w:r>
    </w:p>
  </w:footnote>
  <w:footnote w:id="2">
    <w:p w14:paraId="247C4218" w14:textId="77777777" w:rsidR="00B41C50" w:rsidRPr="00926CDA" w:rsidRDefault="00B41C50" w:rsidP="00B41C50">
      <w:pPr>
        <w:spacing w:after="160" w:line="259" w:lineRule="auto"/>
        <w:jc w:val="both"/>
        <w:rPr>
          <w:rFonts w:ascii="Calibri" w:eastAsia="Calibri" w:hAnsi="Calibri" w:cs="Arial"/>
          <w:kern w:val="2"/>
          <w:sz w:val="16"/>
          <w:szCs w:val="16"/>
          <w:lang w:eastAsia="en-US"/>
          <w14:ligatures w14:val="standardContextual"/>
        </w:rPr>
      </w:pPr>
      <w:r w:rsidRPr="00926CDA">
        <w:rPr>
          <w:rStyle w:val="FootnoteReference"/>
          <w:sz w:val="16"/>
          <w:szCs w:val="16"/>
        </w:rPr>
        <w:footnoteRef/>
      </w:r>
      <w:r w:rsidRPr="00926CDA">
        <w:rPr>
          <w:sz w:val="16"/>
          <w:szCs w:val="16"/>
        </w:rPr>
        <w:t xml:space="preserve"> </w:t>
      </w:r>
      <w:r w:rsidRPr="00926CDA">
        <w:rPr>
          <w:rFonts w:ascii="Calibri" w:eastAsia="Calibri" w:hAnsi="Calibri" w:cs="Arial"/>
          <w:kern w:val="2"/>
          <w:sz w:val="16"/>
          <w:szCs w:val="16"/>
          <w:lang w:eastAsia="en-US"/>
          <w14:ligatures w14:val="standardContextual"/>
        </w:rPr>
        <w:t>Споредбата е дадена за грејните сезони во кои се користи иста мерна конфигурација во топланите. Загубите во претходните грејни сезони се уште поголеми. Заштедата е пресметана со просечна цена на топлинската енергија од 3.467 денари/</w:t>
      </w:r>
      <w:r w:rsidRPr="00926CDA">
        <w:rPr>
          <w:rFonts w:ascii="Calibri" w:eastAsia="Calibri" w:hAnsi="Calibri" w:cs="Arial"/>
          <w:kern w:val="2"/>
          <w:sz w:val="16"/>
          <w:szCs w:val="16"/>
          <w:lang w:val="en-US" w:eastAsia="en-US"/>
          <w14:ligatures w14:val="standardContextual"/>
        </w:rPr>
        <w:t>MWh</w:t>
      </w:r>
      <w:r w:rsidRPr="00926CDA">
        <w:rPr>
          <w:rFonts w:ascii="Calibri" w:eastAsia="Calibri" w:hAnsi="Calibri" w:cs="Arial"/>
          <w:kern w:val="2"/>
          <w:sz w:val="16"/>
          <w:szCs w:val="16"/>
          <w:lang w:val="ru-RU" w:eastAsia="en-US"/>
          <w14:ligatures w14:val="standardContextual"/>
        </w:rPr>
        <w:t xml:space="preserve"> </w:t>
      </w:r>
      <w:r w:rsidRPr="00926CDA">
        <w:rPr>
          <w:rFonts w:ascii="Calibri" w:eastAsia="Calibri" w:hAnsi="Calibri" w:cs="Arial"/>
          <w:kern w:val="2"/>
          <w:sz w:val="16"/>
          <w:szCs w:val="16"/>
          <w:lang w:eastAsia="en-US"/>
          <w14:ligatures w14:val="standardContextual"/>
        </w:rPr>
        <w:t>(цена на ТЕ-ТО по договор/методологија и регулирана цена на ЕСМ Производство на топлина согласно јавните повици за набавка на гориво природен гас).</w:t>
      </w:r>
    </w:p>
    <w:p w14:paraId="3C5365D8" w14:textId="4E004B24" w:rsidR="00B41C50" w:rsidRDefault="00B41C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D2A9" w14:textId="77777777" w:rsidR="00C02B10" w:rsidRDefault="00000000">
    <w:pPr>
      <w:pStyle w:val="Header"/>
    </w:pPr>
    <w:r>
      <w:rPr>
        <w:noProof/>
      </w:rPr>
      <w:pict w14:anchorId="61CCF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78795" o:spid="_x0000_s1030" type="#_x0000_t75" style="position:absolute;margin-left:0;margin-top:0;width:595.15pt;height:841.85pt;z-index:-251659776;mso-position-horizontal:center;mso-position-horizontal-relative:margin;mso-position-vertical:center;mso-position-vertical-relative:margin" o:allowincell="f">
          <v:imagedata r:id="rId1" o:title="ELEM-Memo-turbina-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D6AE" w14:textId="3DAFF032" w:rsidR="000C65CE" w:rsidRDefault="001E41EC" w:rsidP="00D03FF8">
    <w:pPr>
      <w:jc w:val="center"/>
      <w:rPr>
        <w:lang w:val="en-US"/>
      </w:rPr>
    </w:pPr>
    <w:r>
      <w:rPr>
        <w:noProof/>
        <w:lang w:val="en-US" w:eastAsia="en-US"/>
      </w:rPr>
      <w:drawing>
        <wp:anchor distT="0" distB="0" distL="114300" distR="114300" simplePos="0" relativeHeight="251659776" behindDoc="1" locked="0" layoutInCell="0" allowOverlap="1" wp14:anchorId="0E9B90E0" wp14:editId="58AC4D5B">
          <wp:simplePos x="0" y="0"/>
          <wp:positionH relativeFrom="margin">
            <wp:posOffset>-1005840</wp:posOffset>
          </wp:positionH>
          <wp:positionV relativeFrom="margin">
            <wp:posOffset>-1381760</wp:posOffset>
          </wp:positionV>
          <wp:extent cx="7558405" cy="10691495"/>
          <wp:effectExtent l="0" t="0" r="0" b="0"/>
          <wp:wrapNone/>
          <wp:docPr id="349671700" name="Picture 34967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01119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78796" o:spid="_x0000_s1031" type="#_x0000_t75" style="position:absolute;left:0;text-align:left;margin-left:-91.2pt;margin-top:-120.8pt;width:595.15pt;height:841.85pt;z-index:-251658752;mso-position-horizontal-relative:margin;mso-position-vertical-relative:margin" o:allowincell="f">
          <v:imagedata r:id="rId2" o:title="ELEM-Memo-turbina-A4"/>
          <w10:wrap anchorx="margin" anchory="margin"/>
        </v:shape>
      </w:pict>
    </w:r>
    <w:r w:rsidR="00C02B10">
      <w:tab/>
    </w:r>
    <w:r w:rsidR="00D03FF8">
      <w:tab/>
    </w:r>
    <w:r w:rsidR="00D03FF8">
      <w:rPr>
        <w:lang w:val="en-US"/>
      </w:rPr>
      <w:tab/>
    </w:r>
    <w:r w:rsidR="00D03FF8">
      <w:rPr>
        <w:lang w:val="en-US"/>
      </w:rPr>
      <w:tab/>
    </w:r>
    <w:r w:rsidR="00D03FF8">
      <w:rPr>
        <w:lang w:val="en-US"/>
      </w:rPr>
      <w:tab/>
    </w:r>
    <w:r w:rsidR="00D03FF8">
      <w:rPr>
        <w:lang w:val="en-US"/>
      </w:rPr>
      <w:tab/>
    </w:r>
    <w:r w:rsidR="00D03FF8">
      <w:rPr>
        <w:lang w:val="en-US"/>
      </w:rPr>
      <w:tab/>
    </w:r>
    <w:r w:rsidR="00D03FF8">
      <w:rPr>
        <w:lang w:val="en-US"/>
      </w:rPr>
      <w:tab/>
    </w:r>
    <w:r w:rsidR="00D03FF8">
      <w:rPr>
        <w:lang w:val="en-US"/>
      </w:rPr>
      <w:tab/>
      <w:t xml:space="preserve">        </w:t>
    </w:r>
  </w:p>
  <w:p w14:paraId="408DC041" w14:textId="219E804A" w:rsidR="000C65CE" w:rsidRDefault="00373181" w:rsidP="00D03FF8">
    <w:pPr>
      <w:jc w:val="center"/>
      <w:rPr>
        <w:lang w:val="en-US"/>
      </w:rPr>
    </w:pPr>
    <w:r>
      <w:rPr>
        <w:noProof/>
        <w:lang w:val="en-US" w:eastAsia="en-US"/>
      </w:rPr>
      <w:drawing>
        <wp:anchor distT="0" distB="0" distL="114300" distR="114300" simplePos="0" relativeHeight="251660800" behindDoc="0" locked="0" layoutInCell="1" allowOverlap="1" wp14:anchorId="1B3D58B9" wp14:editId="74887FFF">
          <wp:simplePos x="0" y="0"/>
          <wp:positionH relativeFrom="column">
            <wp:posOffset>-732155</wp:posOffset>
          </wp:positionH>
          <wp:positionV relativeFrom="paragraph">
            <wp:posOffset>139065</wp:posOffset>
          </wp:positionV>
          <wp:extent cx="3103245" cy="970915"/>
          <wp:effectExtent l="0" t="0" r="1905" b="635"/>
          <wp:wrapSquare wrapText="bothSides"/>
          <wp:docPr id="414160167" name="Picture 4141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3103245" cy="970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155EF3" w14:textId="14C4FE36" w:rsidR="00D03FF8" w:rsidRDefault="00BD5827" w:rsidP="00492D8C">
    <w:pPr>
      <w:ind w:left="2160" w:right="-733"/>
      <w:jc w:val="right"/>
      <w:rPr>
        <w:rFonts w:ascii="Myriad Pro" w:hAnsi="Myriad Pro"/>
        <w:b/>
        <w:sz w:val="18"/>
        <w:szCs w:val="18"/>
        <w:lang w:val="en-US"/>
      </w:rPr>
    </w:pPr>
    <w:r>
      <w:rPr>
        <w:lang w:val="en-US"/>
      </w:rPr>
      <w:t xml:space="preserve">                                                                                                </w:t>
    </w:r>
    <w:r w:rsidR="00140D6F">
      <w:rPr>
        <w:lang w:val="en-US"/>
      </w:rPr>
      <w:t xml:space="preserve">                      </w:t>
    </w:r>
    <w:r w:rsidR="00492D8C">
      <w:rPr>
        <w:lang w:val="en-US"/>
      </w:rPr>
      <w:t xml:space="preserve"> </w:t>
    </w:r>
  </w:p>
  <w:p w14:paraId="645915A9" w14:textId="77777777" w:rsidR="00170663" w:rsidRPr="00D03FF8" w:rsidRDefault="00170663" w:rsidP="00492D8C">
    <w:pPr>
      <w:ind w:left="2160" w:right="-733"/>
      <w:jc w:val="right"/>
      <w:rPr>
        <w:rFonts w:ascii="Myriad Pro" w:hAnsi="Myriad Pro"/>
        <w:b/>
        <w:sz w:val="18"/>
        <w:szCs w:val="18"/>
      </w:rPr>
    </w:pPr>
  </w:p>
  <w:p w14:paraId="63E841E1" w14:textId="181F47A9" w:rsidR="00C02B10" w:rsidRDefault="00A27F2F" w:rsidP="00492D8C">
    <w:pPr>
      <w:pStyle w:val="Header"/>
      <w:tabs>
        <w:tab w:val="clear" w:pos="4513"/>
        <w:tab w:val="clear" w:pos="9026"/>
        <w:tab w:val="left" w:pos="2055"/>
      </w:tabs>
    </w:pPr>
    <w:r>
      <w:rPr>
        <w:noProof/>
        <w:lang w:val="en-US" w:eastAsia="en-US"/>
      </w:rPr>
      <mc:AlternateContent>
        <mc:Choice Requires="wps">
          <w:drawing>
            <wp:anchor distT="0" distB="0" distL="114300" distR="114300" simplePos="0" relativeHeight="251654656" behindDoc="0" locked="0" layoutInCell="1" allowOverlap="1" wp14:anchorId="4F453C22" wp14:editId="78D20191">
              <wp:simplePos x="0" y="0"/>
              <wp:positionH relativeFrom="page">
                <wp:posOffset>3514725</wp:posOffset>
              </wp:positionH>
              <wp:positionV relativeFrom="paragraph">
                <wp:posOffset>170180</wp:posOffset>
              </wp:positionV>
              <wp:extent cx="4010025" cy="4762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76250"/>
                      </a:xfrm>
                      <a:prstGeom prst="rect">
                        <a:avLst/>
                      </a:prstGeom>
                      <a:solidFill>
                        <a:srgbClr val="FFFFFF"/>
                      </a:solidFill>
                      <a:ln>
                        <a:noFill/>
                      </a:ln>
                      <a:extLst>
                        <a:ext uri="{91240B29-F687-4F45-9708-019B960494DF}">
                          <a14:hiddenLine xmlns:a14="http://schemas.microsoft.com/office/drawing/2010/main" w="9525">
                            <a:solidFill>
                              <a:srgbClr val="294293"/>
                            </a:solidFill>
                            <a:miter lim="800000"/>
                            <a:headEnd/>
                            <a:tailEnd/>
                          </a14:hiddenLine>
                        </a:ext>
                      </a:extLst>
                    </wps:spPr>
                    <wps:txbx>
                      <w:txbxContent>
                        <w:p w14:paraId="6F7A25A3" w14:textId="6F5669DE" w:rsidR="00C02B10" w:rsidRPr="00BD5827" w:rsidRDefault="00CF6B19" w:rsidP="00492D8C">
                          <w:pPr>
                            <w:jc w:val="center"/>
                            <w:rPr>
                              <w:rFonts w:ascii="Myriad Pro Light Cond" w:hAnsi="Myriad Pro Light Cond"/>
                              <w:b/>
                              <w:color w:val="294293"/>
                              <w:sz w:val="20"/>
                            </w:rPr>
                          </w:pPr>
                          <w:r w:rsidRPr="00BF3B06">
                            <w:rPr>
                              <w:rFonts w:ascii="Myriad Pro Cond" w:hAnsi="Myriad Pro Cond"/>
                              <w:b/>
                              <w:color w:val="294293"/>
                              <w:lang w:val="ru-RU"/>
                            </w:rPr>
                            <w:t>Е</w:t>
                          </w:r>
                          <w:r w:rsidR="00492D8C">
                            <w:rPr>
                              <w:rFonts w:ascii="Myriad Pro Cond" w:hAnsi="Myriad Pro Cond"/>
                              <w:b/>
                              <w:color w:val="294293"/>
                            </w:rPr>
                            <w:t xml:space="preserve">СМ </w:t>
                          </w:r>
                          <w:r w:rsidR="00A27F2F">
                            <w:rPr>
                              <w:rFonts w:ascii="Myriad Pro Cond" w:hAnsi="Myriad Pro Cond"/>
                              <w:b/>
                              <w:color w:val="294293"/>
                            </w:rPr>
                            <w:t>ДИСТРИБУЦИЈА</w:t>
                          </w:r>
                          <w:r w:rsidR="00492D8C">
                            <w:rPr>
                              <w:rFonts w:ascii="Myriad Pro Cond" w:hAnsi="Myriad Pro Cond"/>
                              <w:b/>
                              <w:color w:val="294293"/>
                            </w:rPr>
                            <w:t xml:space="preserve"> НА ТОПЛИНА ДООЕЛ Скопје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53C22" id="_x0000_t202" coordsize="21600,21600" o:spt="202" path="m,l,21600r21600,l21600,xe">
              <v:stroke joinstyle="miter"/>
              <v:path gradientshapeok="t" o:connecttype="rect"/>
            </v:shapetype>
            <v:shape id="Text Box 2" o:spid="_x0000_s1026" type="#_x0000_t202" style="position:absolute;margin-left:276.75pt;margin-top:13.4pt;width:315.75pt;height:3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" stroked="f" strokecolor="#294293">
              <v:textbox>
                <w:txbxContent>
                  <w:p w14:paraId="6F7A25A3" w14:textId="6F5669DE" w:rsidR="00C02B10" w:rsidRPr="00BD5827" w:rsidRDefault="00CF6B19" w:rsidP="00492D8C">
                    <w:pPr>
                      <w:jc w:val="center"/>
                      <w:rPr>
                        <w:rFonts w:ascii="Myriad Pro Light Cond" w:hAnsi="Myriad Pro Light Cond"/>
                        <w:b/>
                        <w:color w:val="294293"/>
                        <w:sz w:val="20"/>
                      </w:rPr>
                    </w:pPr>
                    <w:r w:rsidRPr="00BF3B06">
                      <w:rPr>
                        <w:rFonts w:ascii="Myriad Pro Cond" w:hAnsi="Myriad Pro Cond"/>
                        <w:b/>
                        <w:color w:val="294293"/>
                        <w:lang w:val="ru-RU"/>
                      </w:rPr>
                      <w:t>Е</w:t>
                    </w:r>
                    <w:r w:rsidR="00492D8C">
                      <w:rPr>
                        <w:rFonts w:ascii="Myriad Pro Cond" w:hAnsi="Myriad Pro Cond"/>
                        <w:b/>
                        <w:color w:val="294293"/>
                      </w:rPr>
                      <w:t xml:space="preserve">СМ </w:t>
                    </w:r>
                    <w:r w:rsidR="00A27F2F">
                      <w:rPr>
                        <w:rFonts w:ascii="Myriad Pro Cond" w:hAnsi="Myriad Pro Cond"/>
                        <w:b/>
                        <w:color w:val="294293"/>
                      </w:rPr>
                      <w:t>ДИСТРИБУЦИЈА</w:t>
                    </w:r>
                    <w:r w:rsidR="00492D8C">
                      <w:rPr>
                        <w:rFonts w:ascii="Myriad Pro Cond" w:hAnsi="Myriad Pro Cond"/>
                        <w:b/>
                        <w:color w:val="294293"/>
                      </w:rPr>
                      <w:t xml:space="preserve"> НА ТОПЛИНА ДООЕЛ Скопје</w:t>
                    </w:r>
                  </w:p>
                </w:txbxContent>
              </v:textbox>
              <w10:wrap anchorx="page"/>
            </v:shape>
          </w:pict>
        </mc:Fallback>
      </mc:AlternateContent>
    </w:r>
    <w:r w:rsidR="00492D8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B24F" w14:textId="77777777" w:rsidR="00C02B10" w:rsidRDefault="00000000">
    <w:pPr>
      <w:pStyle w:val="Header"/>
    </w:pPr>
    <w:r>
      <w:rPr>
        <w:noProof/>
      </w:rPr>
      <w:pict w14:anchorId="3A81D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78794" o:spid="_x0000_s1029" type="#_x0000_t75" style="position:absolute;margin-left:-92.5pt;margin-top:-120.75pt;width:595.15pt;height:841.85pt;z-index:-251660800;mso-position-horizontal-relative:margin;mso-position-vertical-relative:margin" o:allowincell="f">
          <v:imagedata r:id="rId1" o:title="ELEM-Memo-turbina-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3437"/>
    <w:multiLevelType w:val="hybridMultilevel"/>
    <w:tmpl w:val="8252F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F4D59"/>
    <w:multiLevelType w:val="hybridMultilevel"/>
    <w:tmpl w:val="F8486FB8"/>
    <w:lvl w:ilvl="0" w:tplc="A956F192">
      <w:start w:val="1"/>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 w15:restartNumberingAfterBreak="0">
    <w:nsid w:val="253814E0"/>
    <w:multiLevelType w:val="hybridMultilevel"/>
    <w:tmpl w:val="EF2CEB86"/>
    <w:lvl w:ilvl="0" w:tplc="A956F19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112CC"/>
    <w:multiLevelType w:val="hybridMultilevel"/>
    <w:tmpl w:val="C696F6D2"/>
    <w:lvl w:ilvl="0" w:tplc="CC62824A">
      <w:numFmt w:val="bullet"/>
      <w:lvlText w:val="-"/>
      <w:lvlJc w:val="left"/>
      <w:pPr>
        <w:ind w:left="720" w:hanging="360"/>
      </w:pPr>
      <w:rPr>
        <w:rFonts w:ascii="Myriad Pro" w:eastAsia="Calibri" w:hAnsi="Myriad Pro"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279C49B4"/>
    <w:multiLevelType w:val="hybridMultilevel"/>
    <w:tmpl w:val="4F2EF988"/>
    <w:lvl w:ilvl="0" w:tplc="A956F19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1086B"/>
    <w:multiLevelType w:val="hybridMultilevel"/>
    <w:tmpl w:val="1F66D630"/>
    <w:lvl w:ilvl="0" w:tplc="71CE60DC">
      <w:start w:val="1"/>
      <w:numFmt w:val="decimal"/>
      <w:lvlText w:val="%1."/>
      <w:lvlJc w:val="left"/>
      <w:pPr>
        <w:ind w:left="720" w:hanging="360"/>
      </w:pPr>
      <w:rPr>
        <w:rFonts w:hint="default"/>
        <w:b/>
        <w:bCs/>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3B5C711E"/>
    <w:multiLevelType w:val="hybridMultilevel"/>
    <w:tmpl w:val="D9788E74"/>
    <w:lvl w:ilvl="0" w:tplc="A956F19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A2D47"/>
    <w:multiLevelType w:val="hybridMultilevel"/>
    <w:tmpl w:val="FA4CC142"/>
    <w:lvl w:ilvl="0" w:tplc="EF82097A">
      <w:numFmt w:val="bullet"/>
      <w:lvlText w:val="-"/>
      <w:lvlJc w:val="left"/>
      <w:pPr>
        <w:ind w:left="720" w:hanging="360"/>
      </w:pPr>
      <w:rPr>
        <w:rFonts w:ascii="Myriad Pro" w:eastAsia="Calibri" w:hAnsi="Myriad Pro"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4C0F148F"/>
    <w:multiLevelType w:val="hybridMultilevel"/>
    <w:tmpl w:val="0016C2BC"/>
    <w:lvl w:ilvl="0" w:tplc="33E0626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45510"/>
    <w:multiLevelType w:val="hybridMultilevel"/>
    <w:tmpl w:val="FC54E09C"/>
    <w:lvl w:ilvl="0" w:tplc="A956F192">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833952"/>
    <w:multiLevelType w:val="hybridMultilevel"/>
    <w:tmpl w:val="75BE7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E7F75"/>
    <w:multiLevelType w:val="hybridMultilevel"/>
    <w:tmpl w:val="B720FB82"/>
    <w:lvl w:ilvl="0" w:tplc="79728FDE">
      <w:numFmt w:val="bullet"/>
      <w:lvlText w:val="-"/>
      <w:lvlJc w:val="left"/>
      <w:pPr>
        <w:ind w:left="720" w:hanging="360"/>
      </w:pPr>
      <w:rPr>
        <w:rFonts w:ascii="Myriad Pro" w:eastAsia="Calibri" w:hAnsi="Myriad Pro"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69B3578C"/>
    <w:multiLevelType w:val="hybridMultilevel"/>
    <w:tmpl w:val="BF5225B8"/>
    <w:lvl w:ilvl="0" w:tplc="4420F8F6">
      <w:start w:val="3"/>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5A2F20"/>
    <w:multiLevelType w:val="hybridMultilevel"/>
    <w:tmpl w:val="4D50616A"/>
    <w:lvl w:ilvl="0" w:tplc="A956F192">
      <w:start w:val="1"/>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84A779B"/>
    <w:multiLevelType w:val="hybridMultilevel"/>
    <w:tmpl w:val="93688EA0"/>
    <w:lvl w:ilvl="0" w:tplc="A956F192">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5221757">
    <w:abstractNumId w:val="7"/>
  </w:num>
  <w:num w:numId="2" w16cid:durableId="2058578118">
    <w:abstractNumId w:val="3"/>
  </w:num>
  <w:num w:numId="3" w16cid:durableId="1666932112">
    <w:abstractNumId w:val="11"/>
  </w:num>
  <w:num w:numId="4" w16cid:durableId="912466061">
    <w:abstractNumId w:val="12"/>
  </w:num>
  <w:num w:numId="5" w16cid:durableId="1715883901">
    <w:abstractNumId w:val="5"/>
  </w:num>
  <w:num w:numId="6" w16cid:durableId="1828401180">
    <w:abstractNumId w:val="1"/>
  </w:num>
  <w:num w:numId="7" w16cid:durableId="725026510">
    <w:abstractNumId w:val="0"/>
  </w:num>
  <w:num w:numId="8" w16cid:durableId="295065365">
    <w:abstractNumId w:val="8"/>
  </w:num>
  <w:num w:numId="9" w16cid:durableId="1403064032">
    <w:abstractNumId w:val="10"/>
  </w:num>
  <w:num w:numId="10" w16cid:durableId="1129084014">
    <w:abstractNumId w:val="14"/>
  </w:num>
  <w:num w:numId="11" w16cid:durableId="2022465823">
    <w:abstractNumId w:val="6"/>
  </w:num>
  <w:num w:numId="12" w16cid:durableId="2092043038">
    <w:abstractNumId w:val="4"/>
  </w:num>
  <w:num w:numId="13" w16cid:durableId="279722318">
    <w:abstractNumId w:val="2"/>
  </w:num>
  <w:num w:numId="14" w16cid:durableId="910890494">
    <w:abstractNumId w:val="13"/>
  </w:num>
  <w:num w:numId="15" w16cid:durableId="246892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colormru v:ext="edit" colors="#294293"/>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10"/>
    <w:rsid w:val="00002672"/>
    <w:rsid w:val="00010B17"/>
    <w:rsid w:val="00015785"/>
    <w:rsid w:val="00025873"/>
    <w:rsid w:val="00037D0F"/>
    <w:rsid w:val="00040E23"/>
    <w:rsid w:val="00054AF9"/>
    <w:rsid w:val="00055934"/>
    <w:rsid w:val="0007794A"/>
    <w:rsid w:val="00086894"/>
    <w:rsid w:val="000A2393"/>
    <w:rsid w:val="000B5B63"/>
    <w:rsid w:val="000C2BD2"/>
    <w:rsid w:val="000C4FC0"/>
    <w:rsid w:val="000C5D5D"/>
    <w:rsid w:val="000C65CE"/>
    <w:rsid w:val="000D6779"/>
    <w:rsid w:val="000E3FAC"/>
    <w:rsid w:val="000E6C32"/>
    <w:rsid w:val="00100020"/>
    <w:rsid w:val="0010762F"/>
    <w:rsid w:val="00134454"/>
    <w:rsid w:val="00140D6F"/>
    <w:rsid w:val="00144D7E"/>
    <w:rsid w:val="001531C0"/>
    <w:rsid w:val="00170663"/>
    <w:rsid w:val="001A2B5C"/>
    <w:rsid w:val="001B1D0C"/>
    <w:rsid w:val="001C34A4"/>
    <w:rsid w:val="001E41EC"/>
    <w:rsid w:val="00204DE2"/>
    <w:rsid w:val="002232CE"/>
    <w:rsid w:val="00236021"/>
    <w:rsid w:val="0023604E"/>
    <w:rsid w:val="00285D43"/>
    <w:rsid w:val="00290E10"/>
    <w:rsid w:val="002A3AA0"/>
    <w:rsid w:val="002B21B4"/>
    <w:rsid w:val="002C6600"/>
    <w:rsid w:val="002D134B"/>
    <w:rsid w:val="002E69DA"/>
    <w:rsid w:val="0031049B"/>
    <w:rsid w:val="00324033"/>
    <w:rsid w:val="0033231D"/>
    <w:rsid w:val="00360436"/>
    <w:rsid w:val="0036081E"/>
    <w:rsid w:val="0036564E"/>
    <w:rsid w:val="00370D8E"/>
    <w:rsid w:val="00372A74"/>
    <w:rsid w:val="00373181"/>
    <w:rsid w:val="00382CF9"/>
    <w:rsid w:val="0038680D"/>
    <w:rsid w:val="0039042C"/>
    <w:rsid w:val="00394578"/>
    <w:rsid w:val="003B0667"/>
    <w:rsid w:val="003B2E76"/>
    <w:rsid w:val="003E0A0A"/>
    <w:rsid w:val="003E594C"/>
    <w:rsid w:val="003F7876"/>
    <w:rsid w:val="00405B22"/>
    <w:rsid w:val="004140EF"/>
    <w:rsid w:val="00414DC7"/>
    <w:rsid w:val="00431757"/>
    <w:rsid w:val="00445C90"/>
    <w:rsid w:val="004510E3"/>
    <w:rsid w:val="00457ED3"/>
    <w:rsid w:val="004723D0"/>
    <w:rsid w:val="0048133A"/>
    <w:rsid w:val="00485D7E"/>
    <w:rsid w:val="004875E3"/>
    <w:rsid w:val="00492D8C"/>
    <w:rsid w:val="00494F63"/>
    <w:rsid w:val="004A1CB3"/>
    <w:rsid w:val="004B761B"/>
    <w:rsid w:val="004C1A8F"/>
    <w:rsid w:val="004C7A19"/>
    <w:rsid w:val="004D0057"/>
    <w:rsid w:val="004D0A7B"/>
    <w:rsid w:val="004E3F28"/>
    <w:rsid w:val="004E5210"/>
    <w:rsid w:val="00504FBC"/>
    <w:rsid w:val="005161D0"/>
    <w:rsid w:val="00533B4A"/>
    <w:rsid w:val="0053639C"/>
    <w:rsid w:val="00543506"/>
    <w:rsid w:val="00547E1E"/>
    <w:rsid w:val="00564BD2"/>
    <w:rsid w:val="00567A8C"/>
    <w:rsid w:val="00584036"/>
    <w:rsid w:val="00593E2E"/>
    <w:rsid w:val="0059451C"/>
    <w:rsid w:val="00595527"/>
    <w:rsid w:val="00595E20"/>
    <w:rsid w:val="005C0C49"/>
    <w:rsid w:val="005C5061"/>
    <w:rsid w:val="005F7E97"/>
    <w:rsid w:val="00600D15"/>
    <w:rsid w:val="0062188A"/>
    <w:rsid w:val="006468C0"/>
    <w:rsid w:val="00652765"/>
    <w:rsid w:val="00666BE3"/>
    <w:rsid w:val="00666C3F"/>
    <w:rsid w:val="006853D6"/>
    <w:rsid w:val="00693413"/>
    <w:rsid w:val="0069472F"/>
    <w:rsid w:val="006A68A2"/>
    <w:rsid w:val="006B5D11"/>
    <w:rsid w:val="006B7DC8"/>
    <w:rsid w:val="006D31AE"/>
    <w:rsid w:val="006D6666"/>
    <w:rsid w:val="006E0EA0"/>
    <w:rsid w:val="006E5A1C"/>
    <w:rsid w:val="0071096E"/>
    <w:rsid w:val="00721345"/>
    <w:rsid w:val="00722420"/>
    <w:rsid w:val="007465D3"/>
    <w:rsid w:val="00747516"/>
    <w:rsid w:val="00757622"/>
    <w:rsid w:val="00761A92"/>
    <w:rsid w:val="00773F55"/>
    <w:rsid w:val="00785370"/>
    <w:rsid w:val="00785D77"/>
    <w:rsid w:val="00790C84"/>
    <w:rsid w:val="00792575"/>
    <w:rsid w:val="007B5E36"/>
    <w:rsid w:val="007B5E76"/>
    <w:rsid w:val="007D5075"/>
    <w:rsid w:val="007D59E7"/>
    <w:rsid w:val="007E1AF4"/>
    <w:rsid w:val="007E20E3"/>
    <w:rsid w:val="007F304B"/>
    <w:rsid w:val="007F4D4B"/>
    <w:rsid w:val="00815845"/>
    <w:rsid w:val="00824808"/>
    <w:rsid w:val="00840439"/>
    <w:rsid w:val="00841522"/>
    <w:rsid w:val="00845B87"/>
    <w:rsid w:val="00852D5F"/>
    <w:rsid w:val="0085457A"/>
    <w:rsid w:val="00857EEE"/>
    <w:rsid w:val="00861B94"/>
    <w:rsid w:val="0089397A"/>
    <w:rsid w:val="00897124"/>
    <w:rsid w:val="008B482C"/>
    <w:rsid w:val="008B6579"/>
    <w:rsid w:val="008C0D30"/>
    <w:rsid w:val="008D23D2"/>
    <w:rsid w:val="008E4B27"/>
    <w:rsid w:val="008E7298"/>
    <w:rsid w:val="008F3096"/>
    <w:rsid w:val="008F5F44"/>
    <w:rsid w:val="00903AF5"/>
    <w:rsid w:val="00914974"/>
    <w:rsid w:val="00926CDA"/>
    <w:rsid w:val="00935CF8"/>
    <w:rsid w:val="00951F03"/>
    <w:rsid w:val="00972B1B"/>
    <w:rsid w:val="00973965"/>
    <w:rsid w:val="009A092E"/>
    <w:rsid w:val="009A2FFD"/>
    <w:rsid w:val="009F6D2F"/>
    <w:rsid w:val="00A03B91"/>
    <w:rsid w:val="00A13798"/>
    <w:rsid w:val="00A27F2F"/>
    <w:rsid w:val="00A434C4"/>
    <w:rsid w:val="00A70673"/>
    <w:rsid w:val="00A90409"/>
    <w:rsid w:val="00A93125"/>
    <w:rsid w:val="00AC11D6"/>
    <w:rsid w:val="00AC7BB9"/>
    <w:rsid w:val="00AE6EDA"/>
    <w:rsid w:val="00B203A4"/>
    <w:rsid w:val="00B3030E"/>
    <w:rsid w:val="00B3455B"/>
    <w:rsid w:val="00B35473"/>
    <w:rsid w:val="00B41C50"/>
    <w:rsid w:val="00B62F5A"/>
    <w:rsid w:val="00B64EB7"/>
    <w:rsid w:val="00B85B8A"/>
    <w:rsid w:val="00B91997"/>
    <w:rsid w:val="00BA7524"/>
    <w:rsid w:val="00BB0214"/>
    <w:rsid w:val="00BB1B82"/>
    <w:rsid w:val="00BB2217"/>
    <w:rsid w:val="00BB686B"/>
    <w:rsid w:val="00BC4FFC"/>
    <w:rsid w:val="00BD5827"/>
    <w:rsid w:val="00BD7027"/>
    <w:rsid w:val="00BE4723"/>
    <w:rsid w:val="00BF3B06"/>
    <w:rsid w:val="00C00185"/>
    <w:rsid w:val="00C02B10"/>
    <w:rsid w:val="00C0377C"/>
    <w:rsid w:val="00C30070"/>
    <w:rsid w:val="00C7581C"/>
    <w:rsid w:val="00C836DB"/>
    <w:rsid w:val="00C9238F"/>
    <w:rsid w:val="00CA4DF0"/>
    <w:rsid w:val="00CB11E9"/>
    <w:rsid w:val="00CB7654"/>
    <w:rsid w:val="00CD30DE"/>
    <w:rsid w:val="00CF25AF"/>
    <w:rsid w:val="00CF6B19"/>
    <w:rsid w:val="00D03FF8"/>
    <w:rsid w:val="00D5609A"/>
    <w:rsid w:val="00D81C41"/>
    <w:rsid w:val="00D855F2"/>
    <w:rsid w:val="00DB7341"/>
    <w:rsid w:val="00DE0925"/>
    <w:rsid w:val="00DE1891"/>
    <w:rsid w:val="00DF2C41"/>
    <w:rsid w:val="00DF4EE8"/>
    <w:rsid w:val="00DF6586"/>
    <w:rsid w:val="00E05DAC"/>
    <w:rsid w:val="00E12F0B"/>
    <w:rsid w:val="00E2240F"/>
    <w:rsid w:val="00E64F0C"/>
    <w:rsid w:val="00E65982"/>
    <w:rsid w:val="00E70EAD"/>
    <w:rsid w:val="00E80427"/>
    <w:rsid w:val="00EA53B6"/>
    <w:rsid w:val="00EA7FB8"/>
    <w:rsid w:val="00EE0370"/>
    <w:rsid w:val="00EE4228"/>
    <w:rsid w:val="00EE4D52"/>
    <w:rsid w:val="00EF7E89"/>
    <w:rsid w:val="00F0782D"/>
    <w:rsid w:val="00F159DE"/>
    <w:rsid w:val="00F20913"/>
    <w:rsid w:val="00F240DB"/>
    <w:rsid w:val="00F425A7"/>
    <w:rsid w:val="00F61877"/>
    <w:rsid w:val="00FB1979"/>
    <w:rsid w:val="00FC6E2E"/>
    <w:rsid w:val="00FD131B"/>
    <w:rsid w:val="00FD43CA"/>
    <w:rsid w:val="00FE1866"/>
    <w:rsid w:val="00FE2B8F"/>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94293"/>
    </o:shapedefaults>
    <o:shapelayout v:ext="edit">
      <o:idmap v:ext="edit" data="2"/>
    </o:shapelayout>
  </w:shapeDefaults>
  <w:decimalSymbol w:val=","/>
  <w:listSeparator w:val=";"/>
  <w14:docId w14:val="5E4E7BA0"/>
  <w15:docId w15:val="{50571F64-652A-4BB3-935B-2AA770B0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B10"/>
    <w:pPr>
      <w:tabs>
        <w:tab w:val="center" w:pos="4513"/>
        <w:tab w:val="right" w:pos="9026"/>
      </w:tabs>
    </w:pPr>
  </w:style>
  <w:style w:type="character" w:customStyle="1" w:styleId="HeaderChar">
    <w:name w:val="Header Char"/>
    <w:basedOn w:val="DefaultParagraphFont"/>
    <w:link w:val="Header"/>
    <w:uiPriority w:val="99"/>
    <w:rsid w:val="00C02B10"/>
  </w:style>
  <w:style w:type="paragraph" w:styleId="Footer">
    <w:name w:val="footer"/>
    <w:basedOn w:val="Normal"/>
    <w:link w:val="FooterChar"/>
    <w:uiPriority w:val="99"/>
    <w:unhideWhenUsed/>
    <w:rsid w:val="00C02B10"/>
    <w:pPr>
      <w:tabs>
        <w:tab w:val="center" w:pos="4513"/>
        <w:tab w:val="right" w:pos="9026"/>
      </w:tabs>
    </w:pPr>
  </w:style>
  <w:style w:type="character" w:customStyle="1" w:styleId="FooterChar">
    <w:name w:val="Footer Char"/>
    <w:basedOn w:val="DefaultParagraphFont"/>
    <w:link w:val="Footer"/>
    <w:uiPriority w:val="99"/>
    <w:rsid w:val="00C02B10"/>
  </w:style>
  <w:style w:type="paragraph" w:styleId="BalloonText">
    <w:name w:val="Balloon Text"/>
    <w:basedOn w:val="Normal"/>
    <w:link w:val="BalloonTextChar"/>
    <w:uiPriority w:val="99"/>
    <w:semiHidden/>
    <w:unhideWhenUsed/>
    <w:rsid w:val="00C02B10"/>
    <w:rPr>
      <w:rFonts w:ascii="Tahoma" w:eastAsia="Calibri" w:hAnsi="Tahoma"/>
      <w:sz w:val="16"/>
      <w:szCs w:val="16"/>
    </w:rPr>
  </w:style>
  <w:style w:type="character" w:customStyle="1" w:styleId="BalloonTextChar">
    <w:name w:val="Balloon Text Char"/>
    <w:link w:val="BalloonText"/>
    <w:uiPriority w:val="99"/>
    <w:semiHidden/>
    <w:rsid w:val="00C02B10"/>
    <w:rPr>
      <w:rFonts w:ascii="Tahoma" w:hAnsi="Tahoma" w:cs="Tahoma"/>
      <w:sz w:val="16"/>
      <w:szCs w:val="16"/>
    </w:rPr>
  </w:style>
  <w:style w:type="character" w:styleId="Hyperlink">
    <w:name w:val="Hyperlink"/>
    <w:uiPriority w:val="99"/>
    <w:unhideWhenUsed/>
    <w:rsid w:val="00FC6E2E"/>
    <w:rPr>
      <w:color w:val="0000FF"/>
      <w:u w:val="single"/>
    </w:rPr>
  </w:style>
  <w:style w:type="paragraph" w:styleId="ListParagraph">
    <w:name w:val="List Paragraph"/>
    <w:basedOn w:val="Normal"/>
    <w:uiPriority w:val="34"/>
    <w:qFormat/>
    <w:rsid w:val="009F6D2F"/>
    <w:pPr>
      <w:ind w:left="720"/>
      <w:contextualSpacing/>
    </w:pPr>
  </w:style>
  <w:style w:type="paragraph" w:styleId="BodyTextIndent">
    <w:name w:val="Body Text Indent"/>
    <w:basedOn w:val="Normal"/>
    <w:link w:val="BodyTextIndentChar"/>
    <w:semiHidden/>
    <w:unhideWhenUsed/>
    <w:rsid w:val="003E0A0A"/>
    <w:pPr>
      <w:spacing w:after="120"/>
      <w:ind w:left="283"/>
    </w:pPr>
    <w:rPr>
      <w:lang w:val="en-US"/>
    </w:rPr>
  </w:style>
  <w:style w:type="character" w:customStyle="1" w:styleId="BodyTextIndentChar">
    <w:name w:val="Body Text Indent Char"/>
    <w:link w:val="BodyTextIndent"/>
    <w:semiHidden/>
    <w:rsid w:val="003E0A0A"/>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0C65CE"/>
    <w:rPr>
      <w:rFonts w:ascii="Tahoma" w:hAnsi="Tahoma" w:cs="Tahoma"/>
      <w:sz w:val="16"/>
      <w:szCs w:val="16"/>
    </w:rPr>
  </w:style>
  <w:style w:type="character" w:customStyle="1" w:styleId="DocumentMapChar">
    <w:name w:val="Document Map Char"/>
    <w:basedOn w:val="DefaultParagraphFont"/>
    <w:link w:val="DocumentMap"/>
    <w:uiPriority w:val="99"/>
    <w:semiHidden/>
    <w:rsid w:val="000C65CE"/>
    <w:rPr>
      <w:rFonts w:ascii="Tahoma" w:eastAsia="Times New Roman" w:hAnsi="Tahoma" w:cs="Tahoma"/>
      <w:sz w:val="16"/>
      <w:szCs w:val="16"/>
      <w:lang w:val="mk-MK" w:eastAsia="mk-MK"/>
    </w:rPr>
  </w:style>
  <w:style w:type="paragraph" w:styleId="FootnoteText">
    <w:name w:val="footnote text"/>
    <w:basedOn w:val="Normal"/>
    <w:link w:val="FootnoteTextChar"/>
    <w:uiPriority w:val="99"/>
    <w:semiHidden/>
    <w:unhideWhenUsed/>
    <w:rsid w:val="00B41C50"/>
    <w:rPr>
      <w:sz w:val="20"/>
      <w:szCs w:val="20"/>
    </w:rPr>
  </w:style>
  <w:style w:type="character" w:customStyle="1" w:styleId="FootnoteTextChar">
    <w:name w:val="Footnote Text Char"/>
    <w:basedOn w:val="DefaultParagraphFont"/>
    <w:link w:val="FootnoteText"/>
    <w:uiPriority w:val="99"/>
    <w:semiHidden/>
    <w:rsid w:val="00B41C50"/>
    <w:rPr>
      <w:rFonts w:ascii="Times New Roman" w:eastAsia="Times New Roman" w:hAnsi="Times New Roman"/>
    </w:rPr>
  </w:style>
  <w:style w:type="character" w:styleId="FootnoteReference">
    <w:name w:val="footnote reference"/>
    <w:basedOn w:val="DefaultParagraphFont"/>
    <w:uiPriority w:val="99"/>
    <w:semiHidden/>
    <w:unhideWhenUsed/>
    <w:rsid w:val="00B41C50"/>
    <w:rPr>
      <w:vertAlign w:val="superscript"/>
    </w:rPr>
  </w:style>
  <w:style w:type="table" w:styleId="TableGrid">
    <w:name w:val="Table Grid"/>
    <w:basedOn w:val="TableNormal"/>
    <w:uiPriority w:val="59"/>
    <w:rsid w:val="009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0667"/>
    <w:rPr>
      <w:sz w:val="16"/>
      <w:szCs w:val="16"/>
    </w:rPr>
  </w:style>
  <w:style w:type="paragraph" w:styleId="CommentText">
    <w:name w:val="annotation text"/>
    <w:basedOn w:val="Normal"/>
    <w:link w:val="CommentTextChar"/>
    <w:uiPriority w:val="99"/>
    <w:semiHidden/>
    <w:unhideWhenUsed/>
    <w:rsid w:val="003B0667"/>
    <w:rPr>
      <w:sz w:val="20"/>
      <w:szCs w:val="20"/>
    </w:rPr>
  </w:style>
  <w:style w:type="character" w:customStyle="1" w:styleId="CommentTextChar">
    <w:name w:val="Comment Text Char"/>
    <w:basedOn w:val="DefaultParagraphFont"/>
    <w:link w:val="CommentText"/>
    <w:uiPriority w:val="99"/>
    <w:semiHidden/>
    <w:rsid w:val="003B066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B0667"/>
    <w:rPr>
      <w:b/>
      <w:bCs/>
    </w:rPr>
  </w:style>
  <w:style w:type="character" w:customStyle="1" w:styleId="CommentSubjectChar">
    <w:name w:val="Comment Subject Char"/>
    <w:basedOn w:val="CommentTextChar"/>
    <w:link w:val="CommentSubject"/>
    <w:uiPriority w:val="99"/>
    <w:semiHidden/>
    <w:rsid w:val="003B066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1536">
      <w:bodyDiv w:val="1"/>
      <w:marLeft w:val="0"/>
      <w:marRight w:val="0"/>
      <w:marTop w:val="0"/>
      <w:marBottom w:val="0"/>
      <w:divBdr>
        <w:top w:val="none" w:sz="0" w:space="0" w:color="auto"/>
        <w:left w:val="none" w:sz="0" w:space="0" w:color="auto"/>
        <w:bottom w:val="none" w:sz="0" w:space="0" w:color="auto"/>
        <w:right w:val="none" w:sz="0" w:space="0" w:color="auto"/>
      </w:divBdr>
    </w:div>
    <w:div w:id="254752115">
      <w:bodyDiv w:val="1"/>
      <w:marLeft w:val="0"/>
      <w:marRight w:val="0"/>
      <w:marTop w:val="0"/>
      <w:marBottom w:val="0"/>
      <w:divBdr>
        <w:top w:val="none" w:sz="0" w:space="0" w:color="auto"/>
        <w:left w:val="none" w:sz="0" w:space="0" w:color="auto"/>
        <w:bottom w:val="none" w:sz="0" w:space="0" w:color="auto"/>
        <w:right w:val="none" w:sz="0" w:space="0" w:color="auto"/>
      </w:divBdr>
    </w:div>
    <w:div w:id="679701102">
      <w:bodyDiv w:val="1"/>
      <w:marLeft w:val="0"/>
      <w:marRight w:val="0"/>
      <w:marTop w:val="0"/>
      <w:marBottom w:val="0"/>
      <w:divBdr>
        <w:top w:val="none" w:sz="0" w:space="0" w:color="auto"/>
        <w:left w:val="none" w:sz="0" w:space="0" w:color="auto"/>
        <w:bottom w:val="none" w:sz="0" w:space="0" w:color="auto"/>
        <w:right w:val="none" w:sz="0" w:space="0" w:color="auto"/>
      </w:divBdr>
    </w:div>
    <w:div w:id="1414545265">
      <w:bodyDiv w:val="1"/>
      <w:marLeft w:val="0"/>
      <w:marRight w:val="0"/>
      <w:marTop w:val="0"/>
      <w:marBottom w:val="0"/>
      <w:divBdr>
        <w:top w:val="none" w:sz="0" w:space="0" w:color="auto"/>
        <w:left w:val="none" w:sz="0" w:space="0" w:color="auto"/>
        <w:bottom w:val="none" w:sz="0" w:space="0" w:color="auto"/>
        <w:right w:val="none" w:sz="0" w:space="0" w:color="auto"/>
      </w:divBdr>
    </w:div>
    <w:div w:id="1984383247">
      <w:bodyDiv w:val="1"/>
      <w:marLeft w:val="0"/>
      <w:marRight w:val="0"/>
      <w:marTop w:val="0"/>
      <w:marBottom w:val="0"/>
      <w:divBdr>
        <w:top w:val="none" w:sz="0" w:space="0" w:color="auto"/>
        <w:left w:val="none" w:sz="0" w:space="0" w:color="auto"/>
        <w:bottom w:val="none" w:sz="0" w:space="0" w:color="auto"/>
        <w:right w:val="none" w:sz="0" w:space="0" w:color="auto"/>
      </w:divBdr>
    </w:div>
    <w:div w:id="20315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AF4A-3F8D-46A7-9577-4EB275BD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3409</Words>
  <Characters>19434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22798</CharactersWithSpaces>
  <SharedDoc>false</SharedDoc>
  <HLinks>
    <vt:vector size="6" baseType="variant">
      <vt:variant>
        <vt:i4>3080242</vt:i4>
      </vt:variant>
      <vt:variant>
        <vt:i4>0</vt:i4>
      </vt:variant>
      <vt:variant>
        <vt:i4>0</vt:i4>
      </vt:variant>
      <vt:variant>
        <vt:i4>5</vt:i4>
      </vt:variant>
      <vt:variant>
        <vt:lpwstr>http://www.elem.com.mk/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Виктор Анастасов</cp:lastModifiedBy>
  <cp:revision>20</cp:revision>
  <cp:lastPrinted>2025-05-21T12:28:00Z</cp:lastPrinted>
  <dcterms:created xsi:type="dcterms:W3CDTF">2025-05-29T09:01:00Z</dcterms:created>
  <dcterms:modified xsi:type="dcterms:W3CDTF">2025-05-29T13:04:00Z</dcterms:modified>
</cp:coreProperties>
</file>